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8EBAE" w14:textId="77777777" w:rsidR="00876088" w:rsidRPr="00F85392" w:rsidRDefault="00876088" w:rsidP="00876088">
      <w:pPr>
        <w:jc w:val="center"/>
        <w:rPr>
          <w:b/>
        </w:rPr>
      </w:pPr>
      <w:r w:rsidRPr="00F85392">
        <w:rPr>
          <w:b/>
          <w:sz w:val="28"/>
          <w:szCs w:val="28"/>
        </w:rPr>
        <w:object w:dxaOrig="984" w:dyaOrig="1160" w14:anchorId="769CF6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33516849" r:id="rId9"/>
        </w:object>
      </w:r>
    </w:p>
    <w:p w14:paraId="31665D23" w14:textId="77777777" w:rsidR="00876088" w:rsidRPr="00F85392" w:rsidRDefault="00876088" w:rsidP="00876088">
      <w:pPr>
        <w:jc w:val="center"/>
        <w:rPr>
          <w:b/>
          <w:sz w:val="28"/>
          <w:szCs w:val="28"/>
        </w:rPr>
      </w:pPr>
      <w:r w:rsidRPr="00F85392">
        <w:rPr>
          <w:b/>
          <w:sz w:val="28"/>
          <w:szCs w:val="28"/>
        </w:rPr>
        <w:t xml:space="preserve">БІЛКІВСЬКА СІЛЬСЬКА РАДА </w:t>
      </w:r>
    </w:p>
    <w:p w14:paraId="3F0FC2FC" w14:textId="77777777" w:rsidR="00876088" w:rsidRPr="00F85392" w:rsidRDefault="00876088" w:rsidP="00876088">
      <w:pPr>
        <w:jc w:val="center"/>
        <w:rPr>
          <w:b/>
          <w:sz w:val="28"/>
          <w:szCs w:val="28"/>
        </w:rPr>
      </w:pPr>
      <w:r w:rsidRPr="00F85392">
        <w:rPr>
          <w:b/>
          <w:sz w:val="28"/>
          <w:szCs w:val="28"/>
        </w:rPr>
        <w:t>ХУСТСЬКОГО РАЙОНУ ЗАКАРПАТСЬКОЇ ОБЛАСТІ</w:t>
      </w:r>
    </w:p>
    <w:p w14:paraId="5AB80B05" w14:textId="727F518A" w:rsidR="00876088" w:rsidRPr="00F85392" w:rsidRDefault="009D3BCA" w:rsidP="00876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восьма </w:t>
      </w:r>
      <w:r w:rsidR="00876088" w:rsidRPr="00F85392">
        <w:rPr>
          <w:b/>
          <w:sz w:val="28"/>
          <w:szCs w:val="28"/>
        </w:rPr>
        <w:t xml:space="preserve">сесія восьмого скликання </w:t>
      </w:r>
    </w:p>
    <w:p w14:paraId="618BB7F9" w14:textId="77777777" w:rsidR="00876088" w:rsidRPr="00F85392" w:rsidRDefault="00876088" w:rsidP="00876088">
      <w:pPr>
        <w:jc w:val="center"/>
        <w:rPr>
          <w:b/>
          <w:sz w:val="28"/>
          <w:szCs w:val="28"/>
        </w:rPr>
      </w:pPr>
      <w:r w:rsidRPr="00F85392">
        <w:rPr>
          <w:b/>
          <w:sz w:val="28"/>
          <w:szCs w:val="28"/>
        </w:rPr>
        <w:t xml:space="preserve">Р І Ш Е Н </w:t>
      </w:r>
      <w:proofErr w:type="spellStart"/>
      <w:r w:rsidRPr="00F85392">
        <w:rPr>
          <w:b/>
          <w:sz w:val="28"/>
          <w:szCs w:val="28"/>
        </w:rPr>
        <w:t>Н</w:t>
      </w:r>
      <w:proofErr w:type="spellEnd"/>
      <w:r w:rsidRPr="00F85392">
        <w:rPr>
          <w:b/>
          <w:sz w:val="28"/>
          <w:szCs w:val="28"/>
        </w:rPr>
        <w:t xml:space="preserve"> Я</w:t>
      </w:r>
    </w:p>
    <w:p w14:paraId="481DC0A5" w14:textId="77777777" w:rsidR="00876088" w:rsidRPr="004367A2" w:rsidRDefault="00876088" w:rsidP="00876088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876088" w:rsidRPr="00F526E2" w14:paraId="69573018" w14:textId="77777777" w:rsidTr="00F03E6D">
        <w:tc>
          <w:tcPr>
            <w:tcW w:w="4860" w:type="dxa"/>
          </w:tcPr>
          <w:p w14:paraId="38745714" w14:textId="58C1D05D" w:rsidR="00876088" w:rsidRPr="00F526E2" w:rsidRDefault="009D3BCA" w:rsidP="00F03E6D">
            <w:pPr>
              <w:ind w:left="1332" w:hanging="13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23 лютого</w:t>
            </w:r>
            <w:r w:rsidR="00876088" w:rsidRPr="00F526E2">
              <w:rPr>
                <w:sz w:val="28"/>
                <w:szCs w:val="28"/>
              </w:rPr>
              <w:t xml:space="preserve">  202</w:t>
            </w:r>
            <w:r w:rsidR="0087608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р.</w:t>
            </w:r>
            <w:r w:rsidR="00876088" w:rsidRPr="00F526E2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4860" w:type="dxa"/>
          </w:tcPr>
          <w:p w14:paraId="623D6BA3" w14:textId="2187BA8A" w:rsidR="00876088" w:rsidRPr="00F526E2" w:rsidRDefault="00876088" w:rsidP="00F03E6D">
            <w:pPr>
              <w:ind w:left="284" w:hanging="284"/>
              <w:jc w:val="both"/>
              <w:rPr>
                <w:sz w:val="28"/>
                <w:szCs w:val="28"/>
              </w:rPr>
            </w:pPr>
            <w:r w:rsidRPr="00F526E2">
              <w:rPr>
                <w:sz w:val="28"/>
                <w:szCs w:val="28"/>
              </w:rPr>
              <w:t xml:space="preserve">                                           №</w:t>
            </w:r>
            <w:r w:rsidR="009D3BCA">
              <w:rPr>
                <w:sz w:val="28"/>
                <w:szCs w:val="28"/>
              </w:rPr>
              <w:t>3080</w:t>
            </w:r>
          </w:p>
        </w:tc>
      </w:tr>
    </w:tbl>
    <w:p w14:paraId="612C9279" w14:textId="77777777" w:rsidR="00876088" w:rsidRDefault="00876088" w:rsidP="000C6C26">
      <w:pPr>
        <w:pStyle w:val="af4"/>
        <w:ind w:right="467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431E91" w14:textId="76B9ED4C" w:rsidR="00F35C0B" w:rsidRPr="000C6C26" w:rsidRDefault="000C6C26" w:rsidP="000C6C26">
      <w:pPr>
        <w:pStyle w:val="af4"/>
        <w:ind w:right="4676"/>
        <w:jc w:val="both"/>
        <w:rPr>
          <w:b/>
          <w:bCs/>
          <w:iCs/>
          <w:sz w:val="28"/>
          <w:szCs w:val="28"/>
          <w:lang w:val="uk-UA"/>
        </w:rPr>
      </w:pPr>
      <w:r w:rsidRPr="000C6C2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B94259">
        <w:rPr>
          <w:rFonts w:ascii="Times New Roman" w:hAnsi="Times New Roman"/>
          <w:b/>
          <w:bCs/>
          <w:sz w:val="28"/>
          <w:szCs w:val="28"/>
          <w:lang w:val="uk-UA"/>
        </w:rPr>
        <w:t>сприяння діяльності Головного управління ДПС у Закарпатській області на 2026 рік</w:t>
      </w:r>
    </w:p>
    <w:p w14:paraId="3AF86FBA" w14:textId="77777777" w:rsidR="00F35C0B" w:rsidRPr="00F35C0B" w:rsidRDefault="00F35C0B" w:rsidP="00F35C0B">
      <w:pPr>
        <w:rPr>
          <w:b/>
          <w:i/>
          <w:sz w:val="28"/>
          <w:szCs w:val="28"/>
        </w:rPr>
      </w:pPr>
    </w:p>
    <w:p w14:paraId="67E2FE3F" w14:textId="29951BD0" w:rsidR="00F35C0B" w:rsidRPr="00F35C0B" w:rsidRDefault="00F35C0B" w:rsidP="00F35C0B">
      <w:pPr>
        <w:ind w:firstLine="851"/>
        <w:jc w:val="both"/>
        <w:rPr>
          <w:sz w:val="28"/>
          <w:szCs w:val="28"/>
        </w:rPr>
      </w:pPr>
      <w:r w:rsidRPr="00F35C0B">
        <w:rPr>
          <w:sz w:val="28"/>
          <w:szCs w:val="28"/>
        </w:rPr>
        <w:t>Відповід</w:t>
      </w:r>
      <w:r w:rsidR="00B80C04">
        <w:rPr>
          <w:sz w:val="28"/>
          <w:szCs w:val="28"/>
        </w:rPr>
        <w:t>но до статті 26 Закону України ,,</w:t>
      </w:r>
      <w:r w:rsidRPr="00F35C0B">
        <w:rPr>
          <w:sz w:val="28"/>
          <w:szCs w:val="28"/>
        </w:rPr>
        <w:t>Про м</w:t>
      </w:r>
      <w:r w:rsidR="009D06BB">
        <w:rPr>
          <w:sz w:val="28"/>
          <w:szCs w:val="28"/>
        </w:rPr>
        <w:t>ісцеве самоврядування в Україні</w:t>
      </w:r>
      <w:r w:rsidR="009D06BB" w:rsidRPr="009D06BB">
        <w:rPr>
          <w:sz w:val="28"/>
          <w:szCs w:val="28"/>
        </w:rPr>
        <w:t>”</w:t>
      </w:r>
      <w:r w:rsidRPr="00F35C0B">
        <w:rPr>
          <w:sz w:val="28"/>
          <w:szCs w:val="28"/>
        </w:rPr>
        <w:t xml:space="preserve">, статті 91, </w:t>
      </w:r>
      <w:r w:rsidRPr="00F35C0B">
        <w:rPr>
          <w:color w:val="000000" w:themeColor="text1"/>
          <w:sz w:val="28"/>
        </w:rPr>
        <w:t>п.22</w:t>
      </w:r>
      <w:r w:rsidRPr="00F35C0B">
        <w:rPr>
          <w:color w:val="000000" w:themeColor="text1"/>
          <w:sz w:val="28"/>
          <w:vertAlign w:val="superscript"/>
        </w:rPr>
        <w:t>2</w:t>
      </w:r>
      <w:r w:rsidR="00B80C04">
        <w:rPr>
          <w:color w:val="000000" w:themeColor="text1"/>
          <w:sz w:val="28"/>
        </w:rPr>
        <w:t xml:space="preserve"> розділу VI ,,</w:t>
      </w:r>
      <w:r w:rsidRPr="00F35C0B">
        <w:rPr>
          <w:color w:val="000000" w:themeColor="text1"/>
          <w:sz w:val="28"/>
        </w:rPr>
        <w:t>Пр</w:t>
      </w:r>
      <w:r w:rsidR="009D06BB">
        <w:rPr>
          <w:color w:val="000000" w:themeColor="text1"/>
          <w:sz w:val="28"/>
        </w:rPr>
        <w:t>икінцеві та перехідні положення</w:t>
      </w:r>
      <w:r w:rsidR="009D06BB" w:rsidRPr="009D06BB">
        <w:rPr>
          <w:color w:val="000000" w:themeColor="text1"/>
          <w:sz w:val="28"/>
        </w:rPr>
        <w:t>”</w:t>
      </w:r>
      <w:r w:rsidRPr="00F35C0B">
        <w:rPr>
          <w:color w:val="000000" w:themeColor="text1"/>
          <w:sz w:val="28"/>
        </w:rPr>
        <w:t xml:space="preserve"> </w:t>
      </w:r>
      <w:r w:rsidRPr="00F35C0B">
        <w:rPr>
          <w:sz w:val="28"/>
          <w:szCs w:val="28"/>
        </w:rPr>
        <w:t xml:space="preserve"> Бюджетного кодексу України,</w:t>
      </w:r>
      <w:r w:rsidR="000C6C26">
        <w:rPr>
          <w:sz w:val="28"/>
          <w:szCs w:val="28"/>
        </w:rPr>
        <w:t xml:space="preserve"> розглянувши лист </w:t>
      </w:r>
      <w:r w:rsidR="00B94259">
        <w:rPr>
          <w:sz w:val="28"/>
          <w:szCs w:val="28"/>
        </w:rPr>
        <w:t>начальника Головного управління ДПС у Закарпатській області Сергія ТУРЕНОК від 18.12.2025 р. №12445/5/07-16-10-13</w:t>
      </w:r>
      <w:r w:rsidRPr="00F35C0B">
        <w:rPr>
          <w:color w:val="000000" w:themeColor="text1"/>
          <w:sz w:val="28"/>
        </w:rPr>
        <w:t xml:space="preserve">, </w:t>
      </w:r>
      <w:r w:rsidRPr="00F35C0B">
        <w:rPr>
          <w:sz w:val="28"/>
          <w:szCs w:val="28"/>
        </w:rPr>
        <w:t xml:space="preserve">сесія </w:t>
      </w:r>
      <w:r w:rsidRPr="00F35C0B">
        <w:rPr>
          <w:sz w:val="28"/>
          <w:szCs w:val="28"/>
          <w:lang w:eastAsia="uk-UA"/>
        </w:rPr>
        <w:t xml:space="preserve">сільської ради </w:t>
      </w:r>
      <w:r w:rsidR="00B80C04">
        <w:rPr>
          <w:b/>
          <w:bCs/>
          <w:sz w:val="28"/>
          <w:szCs w:val="28"/>
          <w:lang w:eastAsia="uk-UA"/>
        </w:rPr>
        <w:t>ВИРІШИЛА</w:t>
      </w:r>
      <w:r w:rsidRPr="00F35C0B">
        <w:rPr>
          <w:b/>
          <w:bCs/>
          <w:sz w:val="28"/>
          <w:szCs w:val="28"/>
          <w:lang w:eastAsia="uk-UA"/>
        </w:rPr>
        <w:t>:</w:t>
      </w:r>
      <w:r w:rsidRPr="00F35C0B">
        <w:rPr>
          <w:sz w:val="28"/>
          <w:szCs w:val="28"/>
          <w:lang w:eastAsia="uk-UA"/>
        </w:rPr>
        <w:t xml:space="preserve"> </w:t>
      </w:r>
    </w:p>
    <w:p w14:paraId="0A40A243" w14:textId="085DC713" w:rsidR="00F35C0B" w:rsidRPr="00F35C0B" w:rsidRDefault="00F35C0B" w:rsidP="00F35C0B">
      <w:pPr>
        <w:pStyle w:val="af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C0B"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0C6C26" w:rsidRPr="000C6C26">
        <w:rPr>
          <w:rFonts w:ascii="Times New Roman" w:hAnsi="Times New Roman"/>
          <w:sz w:val="28"/>
          <w:szCs w:val="28"/>
        </w:rPr>
        <w:t xml:space="preserve">Програму </w:t>
      </w:r>
      <w:r w:rsidR="00B94259" w:rsidRPr="00B94259">
        <w:rPr>
          <w:rFonts w:ascii="Times New Roman" w:hAnsi="Times New Roman"/>
          <w:sz w:val="28"/>
          <w:szCs w:val="28"/>
        </w:rPr>
        <w:t>сприяння діяльності Головного управління ДПС у Закарпатській області на 2026 рік</w:t>
      </w:r>
      <w:r w:rsidR="00B94259" w:rsidRPr="00F35C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5C0B">
        <w:rPr>
          <w:rFonts w:ascii="Times New Roman" w:hAnsi="Times New Roman" w:cs="Times New Roman"/>
          <w:bCs/>
          <w:sz w:val="28"/>
          <w:szCs w:val="28"/>
        </w:rPr>
        <w:t>(додається).</w:t>
      </w:r>
    </w:p>
    <w:p w14:paraId="6C9DA2FA" w14:textId="77777777" w:rsidR="00F35C0B" w:rsidRPr="00F35C0B" w:rsidRDefault="00F35C0B" w:rsidP="00F35C0B">
      <w:pPr>
        <w:ind w:firstLine="851"/>
        <w:jc w:val="both"/>
        <w:rPr>
          <w:sz w:val="28"/>
          <w:szCs w:val="28"/>
        </w:rPr>
      </w:pPr>
      <w:r w:rsidRPr="00F35C0B">
        <w:rPr>
          <w:sz w:val="28"/>
          <w:szCs w:val="28"/>
        </w:rPr>
        <w:t>2. Фінансування Програми здійснювати в межах бюджетних асигнувань.</w:t>
      </w:r>
    </w:p>
    <w:p w14:paraId="76824B53" w14:textId="5C209F41" w:rsidR="00F35C0B" w:rsidRPr="00F35C0B" w:rsidRDefault="00F35C0B" w:rsidP="00F35C0B">
      <w:pPr>
        <w:ind w:right="-1" w:firstLine="851"/>
        <w:jc w:val="both"/>
        <w:rPr>
          <w:sz w:val="28"/>
          <w:szCs w:val="28"/>
        </w:rPr>
      </w:pPr>
      <w:r w:rsidRPr="00F35C0B">
        <w:rPr>
          <w:sz w:val="28"/>
          <w:szCs w:val="28"/>
        </w:rPr>
        <w:t>3. Контроль за виконанням цього рішення покласти на постійну комісію сільської ради з питань фінансів, бюджету планування соціально-економічного розвитку, інвестицій та міжнародного співробітництва (</w:t>
      </w:r>
      <w:proofErr w:type="spellStart"/>
      <w:r w:rsidRPr="00F35C0B">
        <w:rPr>
          <w:sz w:val="28"/>
          <w:szCs w:val="28"/>
        </w:rPr>
        <w:t>Горзов</w:t>
      </w:r>
      <w:proofErr w:type="spellEnd"/>
      <w:r w:rsidRPr="00F35C0B">
        <w:rPr>
          <w:sz w:val="28"/>
          <w:szCs w:val="28"/>
        </w:rPr>
        <w:t xml:space="preserve"> П.Ж.).   </w:t>
      </w:r>
    </w:p>
    <w:p w14:paraId="7F90AEC0" w14:textId="77777777" w:rsidR="00F35C0B" w:rsidRPr="008B4FC7" w:rsidRDefault="00F35C0B" w:rsidP="00F35C0B">
      <w:pPr>
        <w:jc w:val="both"/>
        <w:rPr>
          <w:sz w:val="28"/>
          <w:szCs w:val="28"/>
        </w:rPr>
      </w:pPr>
    </w:p>
    <w:p w14:paraId="6C8D08D6" w14:textId="77777777" w:rsidR="00F35C0B" w:rsidRPr="008B4FC7" w:rsidRDefault="00F35C0B" w:rsidP="00F35C0B">
      <w:pPr>
        <w:jc w:val="both"/>
        <w:rPr>
          <w:sz w:val="28"/>
          <w:szCs w:val="28"/>
        </w:rPr>
      </w:pPr>
    </w:p>
    <w:p w14:paraId="7998FB24" w14:textId="39937F24" w:rsidR="00F35C0B" w:rsidRDefault="00876088" w:rsidP="00F35C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F35C0B">
        <w:rPr>
          <w:b/>
          <w:sz w:val="28"/>
          <w:szCs w:val="28"/>
        </w:rPr>
        <w:t xml:space="preserve">ільський голова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5C0B">
        <w:rPr>
          <w:b/>
          <w:sz w:val="28"/>
          <w:szCs w:val="28"/>
        </w:rPr>
        <w:t xml:space="preserve"> Василь ЗЕЙКАН</w:t>
      </w:r>
    </w:p>
    <w:p w14:paraId="72FCF5DF" w14:textId="77777777" w:rsidR="00F35C0B" w:rsidRDefault="00F35C0B" w:rsidP="008A6D54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zh-CN"/>
        </w:rPr>
      </w:pPr>
    </w:p>
    <w:p w14:paraId="2F1E3C19" w14:textId="0185CF47" w:rsidR="00F35C0B" w:rsidRDefault="00F35C0B">
      <w:pPr>
        <w:autoSpaceDE/>
        <w:autoSpaceDN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br w:type="page"/>
      </w:r>
    </w:p>
    <w:p w14:paraId="6C137EB6" w14:textId="38C1BC96" w:rsidR="007A338B" w:rsidRPr="009D3BCA" w:rsidRDefault="009D06BB" w:rsidP="009D3BCA">
      <w:pPr>
        <w:suppressAutoHyphens/>
        <w:ind w:left="5664"/>
        <w:jc w:val="right"/>
        <w:rPr>
          <w:rFonts w:eastAsia="SimSun"/>
          <w:b/>
          <w:kern w:val="1"/>
          <w:sz w:val="28"/>
          <w:szCs w:val="28"/>
          <w:lang w:eastAsia="ur-PK" w:bidi="ur-PK"/>
        </w:rPr>
      </w:pPr>
      <w:r w:rsidRPr="009D3BCA">
        <w:rPr>
          <w:rFonts w:eastAsia="SimSun"/>
          <w:b/>
          <w:kern w:val="1"/>
          <w:sz w:val="28"/>
          <w:szCs w:val="28"/>
          <w:lang w:eastAsia="ur-PK" w:bidi="ur-PK"/>
        </w:rPr>
        <w:lastRenderedPageBreak/>
        <w:t>ЗАТВЕРДЖЕНО</w:t>
      </w:r>
    </w:p>
    <w:p w14:paraId="42F0F983" w14:textId="3F4E6ED2" w:rsidR="007A338B" w:rsidRPr="009D3BCA" w:rsidRDefault="009D06BB" w:rsidP="009D3BCA">
      <w:pPr>
        <w:suppressAutoHyphens/>
        <w:ind w:left="5664"/>
        <w:jc w:val="right"/>
        <w:rPr>
          <w:rFonts w:eastAsia="SimSun"/>
          <w:b/>
          <w:kern w:val="1"/>
          <w:sz w:val="28"/>
          <w:szCs w:val="28"/>
          <w:lang w:eastAsia="ur-PK" w:bidi="ur-PK"/>
        </w:rPr>
      </w:pPr>
      <w:r w:rsidRPr="009D3BCA">
        <w:rPr>
          <w:rFonts w:eastAsia="SimSun"/>
          <w:b/>
          <w:kern w:val="1"/>
          <w:sz w:val="28"/>
          <w:szCs w:val="28"/>
          <w:lang w:eastAsia="ur-PK" w:bidi="ur-PK"/>
        </w:rPr>
        <w:t>Рішення</w:t>
      </w:r>
      <w:r w:rsidR="007A338B" w:rsidRPr="009D3BCA">
        <w:rPr>
          <w:rFonts w:eastAsia="SimSun"/>
          <w:b/>
          <w:kern w:val="1"/>
          <w:sz w:val="28"/>
          <w:szCs w:val="28"/>
          <w:lang w:eastAsia="ur-PK" w:bidi="ur-PK"/>
        </w:rPr>
        <w:t xml:space="preserve"> сесії Білківської сільської ради </w:t>
      </w:r>
    </w:p>
    <w:p w14:paraId="31A0F7EC" w14:textId="7703D65F" w:rsidR="007A338B" w:rsidRPr="009D3BCA" w:rsidRDefault="007A338B" w:rsidP="009D3BCA">
      <w:pPr>
        <w:suppressAutoHyphens/>
        <w:ind w:left="5664"/>
        <w:jc w:val="right"/>
        <w:rPr>
          <w:rFonts w:eastAsia="SimSun"/>
          <w:b/>
          <w:kern w:val="1"/>
          <w:sz w:val="28"/>
          <w:szCs w:val="28"/>
          <w:lang w:eastAsia="ur-PK" w:bidi="ur-PK"/>
        </w:rPr>
      </w:pPr>
      <w:r w:rsidRPr="009D3BCA">
        <w:rPr>
          <w:rFonts w:eastAsia="SimSun"/>
          <w:b/>
          <w:kern w:val="1"/>
          <w:sz w:val="28"/>
          <w:szCs w:val="28"/>
          <w:lang w:eastAsia="ur-PK" w:bidi="ur-PK"/>
        </w:rPr>
        <w:t>від</w:t>
      </w:r>
      <w:r w:rsidR="00CC3CFF" w:rsidRPr="009D3BCA">
        <w:rPr>
          <w:rFonts w:eastAsia="SimSun"/>
          <w:b/>
          <w:kern w:val="1"/>
          <w:sz w:val="28"/>
          <w:szCs w:val="28"/>
          <w:lang w:eastAsia="ur-PK" w:bidi="ur-PK"/>
        </w:rPr>
        <w:t xml:space="preserve"> </w:t>
      </w:r>
      <w:r w:rsidR="009D3BCA" w:rsidRPr="009D3BCA">
        <w:rPr>
          <w:rFonts w:eastAsia="SimSun"/>
          <w:b/>
          <w:kern w:val="1"/>
          <w:sz w:val="28"/>
          <w:szCs w:val="28"/>
          <w:lang w:eastAsia="ur-PK" w:bidi="ur-PK"/>
        </w:rPr>
        <w:t>23.02.</w:t>
      </w:r>
      <w:r w:rsidR="00911DB3" w:rsidRPr="009D3BCA">
        <w:rPr>
          <w:rFonts w:eastAsia="SimSun"/>
          <w:b/>
          <w:kern w:val="1"/>
          <w:sz w:val="28"/>
          <w:szCs w:val="28"/>
          <w:lang w:eastAsia="ur-PK" w:bidi="ur-PK"/>
        </w:rPr>
        <w:t>202</w:t>
      </w:r>
      <w:r w:rsidR="00876088" w:rsidRPr="009D3BCA">
        <w:rPr>
          <w:rFonts w:eastAsia="SimSun"/>
          <w:b/>
          <w:kern w:val="1"/>
          <w:sz w:val="28"/>
          <w:szCs w:val="28"/>
          <w:lang w:eastAsia="ur-PK" w:bidi="ur-PK"/>
        </w:rPr>
        <w:t>6</w:t>
      </w:r>
      <w:r w:rsidRPr="009D3BCA">
        <w:rPr>
          <w:rFonts w:eastAsia="SimSun"/>
          <w:b/>
          <w:kern w:val="1"/>
          <w:sz w:val="28"/>
          <w:szCs w:val="28"/>
          <w:lang w:eastAsia="ur-PK" w:bidi="ur-PK"/>
        </w:rPr>
        <w:t xml:space="preserve"> р. №</w:t>
      </w:r>
      <w:r w:rsidR="009D3BCA" w:rsidRPr="009D3BCA">
        <w:rPr>
          <w:rFonts w:eastAsia="SimSun"/>
          <w:b/>
          <w:kern w:val="1"/>
          <w:sz w:val="28"/>
          <w:szCs w:val="28"/>
          <w:lang w:eastAsia="ur-PK" w:bidi="ur-PK"/>
        </w:rPr>
        <w:t>3080</w:t>
      </w:r>
    </w:p>
    <w:p w14:paraId="0753F0B4" w14:textId="77777777" w:rsidR="007A338B" w:rsidRPr="005940B2" w:rsidRDefault="007A338B" w:rsidP="007A338B">
      <w:pPr>
        <w:pStyle w:val="12"/>
        <w:ind w:left="4820" w:right="-144"/>
        <w:jc w:val="right"/>
        <w:rPr>
          <w:rFonts w:cs="Times New Roman"/>
          <w:b/>
        </w:rPr>
      </w:pPr>
    </w:p>
    <w:p w14:paraId="505766B9" w14:textId="77777777" w:rsidR="00B94259" w:rsidRPr="00B94259" w:rsidRDefault="00B94259" w:rsidP="00B94259">
      <w:pPr>
        <w:pStyle w:val="af5"/>
        <w:jc w:val="left"/>
        <w:rPr>
          <w:sz w:val="24"/>
          <w:szCs w:val="24"/>
        </w:rPr>
      </w:pPr>
      <w:r w:rsidRPr="00B94259">
        <w:rPr>
          <w:sz w:val="24"/>
          <w:szCs w:val="24"/>
        </w:rPr>
        <w:t xml:space="preserve">                                                                                       </w:t>
      </w:r>
    </w:p>
    <w:p w14:paraId="440CB221" w14:textId="77777777" w:rsidR="00B94259" w:rsidRPr="00B94259" w:rsidRDefault="00B94259" w:rsidP="00B94259">
      <w:pPr>
        <w:ind w:firstLine="720"/>
        <w:rPr>
          <w:b/>
          <w:sz w:val="28"/>
          <w:szCs w:val="28"/>
        </w:rPr>
      </w:pPr>
      <w:r w:rsidRPr="00B94259">
        <w:rPr>
          <w:b/>
          <w:sz w:val="28"/>
          <w:szCs w:val="28"/>
        </w:rPr>
        <w:t xml:space="preserve">                                               ПРОГРАМА</w:t>
      </w:r>
    </w:p>
    <w:p w14:paraId="361A7D8C" w14:textId="696E0BC8" w:rsidR="00B94259" w:rsidRPr="00B94259" w:rsidRDefault="00B94259" w:rsidP="00B94259">
      <w:pPr>
        <w:ind w:firstLine="720"/>
        <w:jc w:val="center"/>
        <w:rPr>
          <w:b/>
          <w:sz w:val="28"/>
          <w:szCs w:val="28"/>
        </w:rPr>
      </w:pPr>
      <w:r w:rsidRPr="00B94259">
        <w:rPr>
          <w:b/>
          <w:sz w:val="28"/>
          <w:szCs w:val="28"/>
        </w:rPr>
        <w:t>сприяння діяльності</w:t>
      </w:r>
      <w:r w:rsidRPr="00B94259">
        <w:rPr>
          <w:b/>
          <w:color w:val="000000"/>
          <w:sz w:val="28"/>
          <w:szCs w:val="28"/>
        </w:rPr>
        <w:t xml:space="preserve"> </w:t>
      </w:r>
      <w:r w:rsidRPr="00B94259">
        <w:rPr>
          <w:b/>
          <w:sz w:val="28"/>
          <w:szCs w:val="28"/>
        </w:rPr>
        <w:t xml:space="preserve"> Головного управління ДПС у Закарпатській    </w:t>
      </w:r>
    </w:p>
    <w:p w14:paraId="314F2A5E" w14:textId="3DC6E102" w:rsidR="00B94259" w:rsidRPr="00B94259" w:rsidRDefault="00B94259" w:rsidP="00B94259">
      <w:pPr>
        <w:ind w:firstLine="720"/>
        <w:rPr>
          <w:b/>
          <w:sz w:val="28"/>
          <w:szCs w:val="28"/>
        </w:rPr>
      </w:pPr>
      <w:r w:rsidRPr="00B94259">
        <w:rPr>
          <w:b/>
          <w:sz w:val="28"/>
          <w:szCs w:val="28"/>
        </w:rPr>
        <w:t xml:space="preserve">                                      області  на 2026 рік</w:t>
      </w:r>
    </w:p>
    <w:p w14:paraId="45192F11" w14:textId="77777777" w:rsidR="00B94259" w:rsidRPr="00B94259" w:rsidRDefault="00B94259" w:rsidP="00B94259">
      <w:pPr>
        <w:ind w:firstLine="720"/>
        <w:jc w:val="center"/>
        <w:rPr>
          <w:b/>
          <w:sz w:val="28"/>
          <w:szCs w:val="28"/>
        </w:rPr>
      </w:pPr>
    </w:p>
    <w:p w14:paraId="722F6D9F" w14:textId="77777777" w:rsidR="00B94259" w:rsidRPr="00B94259" w:rsidRDefault="00B94259" w:rsidP="00B94259">
      <w:pPr>
        <w:ind w:firstLine="720"/>
        <w:jc w:val="center"/>
        <w:rPr>
          <w:b/>
          <w:sz w:val="28"/>
          <w:szCs w:val="28"/>
        </w:rPr>
      </w:pPr>
      <w:r w:rsidRPr="00B94259">
        <w:rPr>
          <w:b/>
          <w:sz w:val="28"/>
          <w:szCs w:val="28"/>
        </w:rPr>
        <w:t>І. Загальні положення</w:t>
      </w:r>
    </w:p>
    <w:p w14:paraId="6D9FA5C8" w14:textId="53640BDC" w:rsidR="00B94259" w:rsidRPr="00B94259" w:rsidRDefault="00B94259" w:rsidP="00B94259">
      <w:pPr>
        <w:ind w:firstLine="720"/>
        <w:jc w:val="both"/>
        <w:rPr>
          <w:sz w:val="28"/>
          <w:szCs w:val="28"/>
        </w:rPr>
      </w:pPr>
      <w:r w:rsidRPr="00B94259">
        <w:rPr>
          <w:sz w:val="28"/>
          <w:szCs w:val="28"/>
        </w:rPr>
        <w:t xml:space="preserve"> Програма розвитку податкової служби, сприяння діяльності Головного управління ДПС у Закарпатській області на 2026 рік (далі </w:t>
      </w:r>
      <w:r w:rsidR="0032314A">
        <w:rPr>
          <w:sz w:val="28"/>
          <w:szCs w:val="28"/>
        </w:rPr>
        <w:t xml:space="preserve">- </w:t>
      </w:r>
      <w:r w:rsidRPr="00B94259">
        <w:rPr>
          <w:sz w:val="28"/>
          <w:szCs w:val="28"/>
        </w:rPr>
        <w:t>Програма) передбачає подальше створення необхідних умов для своєчасного виконання бюджетів усіх рівнів, а особливо місцевого, якісне обслуговування платників податків,  е</w:t>
      </w:r>
      <w:r w:rsidR="000D0AD2">
        <w:rPr>
          <w:sz w:val="28"/>
          <w:szCs w:val="28"/>
        </w:rPr>
        <w:t>фективно адмініструвати місцеві податки і збори</w:t>
      </w:r>
      <w:r w:rsidRPr="00B94259">
        <w:rPr>
          <w:sz w:val="28"/>
          <w:szCs w:val="28"/>
        </w:rPr>
        <w:t>. Це дасть можливість  покращити якість обслуговування платників податків, забезпечити комфортні умови платникам у центрі обслуговування платників, своєчасно відслідковувати нарахування та сплату податків, збільшити надходження до бюджетів всіх рівнів.</w:t>
      </w:r>
    </w:p>
    <w:p w14:paraId="20A7D99A" w14:textId="2D0CF30A" w:rsidR="00B94259" w:rsidRPr="00B94259" w:rsidRDefault="00B94259" w:rsidP="00B94259">
      <w:pPr>
        <w:ind w:firstLine="720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Крім того</w:t>
      </w:r>
      <w:r w:rsidR="004773BE">
        <w:rPr>
          <w:sz w:val="28"/>
          <w:szCs w:val="28"/>
        </w:rPr>
        <w:t>,</w:t>
      </w:r>
      <w:r w:rsidRPr="00B94259">
        <w:rPr>
          <w:sz w:val="28"/>
          <w:szCs w:val="28"/>
        </w:rPr>
        <w:t xml:space="preserve"> </w:t>
      </w:r>
      <w:r w:rsidR="004773BE">
        <w:rPr>
          <w:sz w:val="28"/>
          <w:szCs w:val="28"/>
        </w:rPr>
        <w:t>Головн</w:t>
      </w:r>
      <w:r w:rsidR="00C60ED2">
        <w:rPr>
          <w:sz w:val="28"/>
          <w:szCs w:val="28"/>
        </w:rPr>
        <w:t>им</w:t>
      </w:r>
      <w:r w:rsidR="004773BE" w:rsidRPr="00B94259">
        <w:rPr>
          <w:sz w:val="28"/>
          <w:szCs w:val="28"/>
        </w:rPr>
        <w:t xml:space="preserve"> управління</w:t>
      </w:r>
      <w:r w:rsidR="00C60ED2">
        <w:rPr>
          <w:sz w:val="28"/>
          <w:szCs w:val="28"/>
        </w:rPr>
        <w:t>м</w:t>
      </w:r>
      <w:r w:rsidRPr="00B94259">
        <w:rPr>
          <w:sz w:val="28"/>
          <w:szCs w:val="28"/>
        </w:rPr>
        <w:t xml:space="preserve"> ДПС у Закарпатській області</w:t>
      </w:r>
      <w:r w:rsidR="004773BE">
        <w:rPr>
          <w:sz w:val="28"/>
          <w:szCs w:val="28"/>
        </w:rPr>
        <w:t xml:space="preserve"> (далі – ГУ) відповідно до статті 266 та статті</w:t>
      </w:r>
      <w:r w:rsidRPr="00B94259">
        <w:rPr>
          <w:sz w:val="28"/>
          <w:szCs w:val="28"/>
        </w:rPr>
        <w:t xml:space="preserve"> 286 Податкового кодексу України буде сформовано орієнтовно податкові повідомлення – рішення (далі - ППР) у 2026 році з податку на нерухоме майно, відмінне від земельної ділянки, що сплачуються фізичними особами за 2025 рік та по земельному податку з фізичних осіб за 2026 рік по території Білківської ТГ, а саме:</w:t>
      </w:r>
    </w:p>
    <w:p w14:paraId="6253AACE" w14:textId="77777777" w:rsidR="00B94259" w:rsidRPr="00B94259" w:rsidRDefault="00B94259" w:rsidP="00FB7B0C">
      <w:pPr>
        <w:numPr>
          <w:ilvl w:val="0"/>
          <w:numId w:val="1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з податку на нерухоме майно, відмінне від земельної ділянки, що сплачуються фізичними особами –1570ППР;</w:t>
      </w:r>
    </w:p>
    <w:p w14:paraId="3ECC9413" w14:textId="77777777" w:rsidR="00B94259" w:rsidRPr="00B94259" w:rsidRDefault="00B94259" w:rsidP="00B94259">
      <w:pPr>
        <w:numPr>
          <w:ilvl w:val="0"/>
          <w:numId w:val="10"/>
        </w:numPr>
        <w:autoSpaceDE/>
        <w:autoSpaceDN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по земельному податку з фізичних осіб –9707 ППР.</w:t>
      </w:r>
    </w:p>
    <w:p w14:paraId="0A43D0A5" w14:textId="77777777" w:rsidR="00B94259" w:rsidRPr="00B94259" w:rsidRDefault="00B94259" w:rsidP="00B94259">
      <w:pPr>
        <w:ind w:firstLine="720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Дані податкові повідомлення – рішення надсилаються (вручаються) платникам податків у порядку, визначеному статтею 42 Податкового кодексу України (рекомендованим листом з повідомленням про вручення).</w:t>
      </w:r>
    </w:p>
    <w:p w14:paraId="66A7FDB7" w14:textId="720D6560" w:rsidR="00B94259" w:rsidRPr="00B94259" w:rsidRDefault="00B94259" w:rsidP="00B94259">
      <w:pPr>
        <w:ind w:firstLine="720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На здійснення функцій з адміністрування податків (витрати, які виникають у зв</w:t>
      </w:r>
      <w:r w:rsidRPr="00B94259">
        <w:rPr>
          <w:rStyle w:val="a4"/>
          <w:color w:val="000000"/>
          <w:sz w:val="28"/>
          <w:szCs w:val="28"/>
        </w:rPr>
        <w:t>’</w:t>
      </w:r>
      <w:r w:rsidRPr="00B94259">
        <w:rPr>
          <w:sz w:val="28"/>
          <w:szCs w:val="28"/>
        </w:rPr>
        <w:t xml:space="preserve">язку з надсиланням </w:t>
      </w:r>
      <w:r w:rsidRPr="00B94259">
        <w:rPr>
          <w:rStyle w:val="a4"/>
          <w:color w:val="000000"/>
          <w:sz w:val="28"/>
          <w:szCs w:val="28"/>
        </w:rPr>
        <w:t>податкових повідомлень – рішень на сплату податків, які надходять до місцевого бюджету</w:t>
      </w:r>
      <w:r w:rsidRPr="00B94259">
        <w:rPr>
          <w:sz w:val="28"/>
          <w:szCs w:val="28"/>
        </w:rPr>
        <w:t>)</w:t>
      </w:r>
      <w:r w:rsidR="002127E3">
        <w:rPr>
          <w:sz w:val="28"/>
          <w:szCs w:val="28"/>
        </w:rPr>
        <w:t>,</w:t>
      </w:r>
      <w:r w:rsidRPr="00B94259">
        <w:rPr>
          <w:sz w:val="28"/>
          <w:szCs w:val="28"/>
        </w:rPr>
        <w:t xml:space="preserve"> є необхідність у залученні коштів Білківської територіальної громади на вказані потреби для Головного управління ДПС у Закарпатській області. </w:t>
      </w:r>
    </w:p>
    <w:p w14:paraId="55BD4306" w14:textId="77777777" w:rsidR="00B94259" w:rsidRPr="00B94259" w:rsidRDefault="00B94259" w:rsidP="00B94259">
      <w:pPr>
        <w:ind w:firstLine="720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Паспорт Програми наведено у додатку 1 до Програми.</w:t>
      </w:r>
    </w:p>
    <w:p w14:paraId="5B0059EA" w14:textId="77777777" w:rsidR="00C61E03" w:rsidRDefault="00B94259" w:rsidP="00B94259">
      <w:pPr>
        <w:ind w:firstLine="720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Відповідно до Закону України від 30 червня 1999 року № 783-ХIV „Про джерела фінансування органів державної влади" (далі - Закон № 783) Державна податкова служба України, як центральний орган виконавчої влади</w:t>
      </w:r>
      <w:r w:rsidR="002751EF">
        <w:rPr>
          <w:sz w:val="28"/>
          <w:szCs w:val="28"/>
        </w:rPr>
        <w:t>,</w:t>
      </w:r>
      <w:r w:rsidRPr="00B94259">
        <w:rPr>
          <w:sz w:val="28"/>
          <w:szCs w:val="28"/>
        </w:rPr>
        <w:t xml:space="preserve"> здійснює свою діяльність виключно за рахунок бюджетного фінансування. Однак, статтею Бюджетного кодексу України передбачено здійснення видатків на функціонування бюджетних установ за рахунок коштів місцевого бюджету згідно з рішенням відповідної місцевої ради. При цьому статтею 78 Бюджетного кодексу України визначено, що факт перевиконання дохідної частини загального</w:t>
      </w:r>
    </w:p>
    <w:p w14:paraId="10444A24" w14:textId="26DD0725" w:rsidR="00C61E03" w:rsidRDefault="00C61E03" w:rsidP="00C61E0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05D30781" w14:textId="016CA65B" w:rsidR="00B94259" w:rsidRPr="00B94259" w:rsidRDefault="00B94259" w:rsidP="00C61E03">
      <w:pPr>
        <w:jc w:val="both"/>
        <w:rPr>
          <w:sz w:val="28"/>
          <w:szCs w:val="28"/>
        </w:rPr>
      </w:pPr>
      <w:r w:rsidRPr="00B94259">
        <w:rPr>
          <w:sz w:val="28"/>
          <w:szCs w:val="28"/>
        </w:rPr>
        <w:t>фонду місцевого бюджету визнається за підсумками першого півріччя та наступних звітних періодів з початку поточного бюджетного періоду на підставі офіційних висновків місцевого фінансового органу за умови перевищення доходів загального фонду місцевого бюджету (без урах</w:t>
      </w:r>
      <w:r w:rsidR="002D6A64">
        <w:rPr>
          <w:sz w:val="28"/>
          <w:szCs w:val="28"/>
        </w:rPr>
        <w:t>ування міжбюджетних трансферів),</w:t>
      </w:r>
      <w:r w:rsidRPr="00B94259">
        <w:rPr>
          <w:sz w:val="28"/>
          <w:szCs w:val="28"/>
        </w:rPr>
        <w:t xml:space="preserve"> врахованих у розписі місцевого бюджету на відповідний період, не менше ніж на 5 відсотків.</w:t>
      </w:r>
    </w:p>
    <w:p w14:paraId="0BD39D88" w14:textId="77777777" w:rsidR="00B94259" w:rsidRPr="00B94259" w:rsidRDefault="00B94259" w:rsidP="00B94259">
      <w:pPr>
        <w:ind w:firstLine="720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Крім того, статтею 2 Закону № 783 визначено, що органи державної влади можуть отримувати додаткові кошти органів місцевого самоврядування з місцевих бюджетів для виконання делегованих законами України повноважень.</w:t>
      </w:r>
    </w:p>
    <w:p w14:paraId="504F30B0" w14:textId="77777777" w:rsidR="00B94259" w:rsidRPr="00B94259" w:rsidRDefault="00B94259" w:rsidP="00B94259">
      <w:pPr>
        <w:ind w:firstLine="720"/>
        <w:jc w:val="center"/>
        <w:rPr>
          <w:b/>
          <w:sz w:val="28"/>
          <w:szCs w:val="28"/>
        </w:rPr>
      </w:pPr>
    </w:p>
    <w:p w14:paraId="090BB851" w14:textId="77777777" w:rsidR="00B94259" w:rsidRPr="00B94259" w:rsidRDefault="00B94259" w:rsidP="00B94259">
      <w:pPr>
        <w:ind w:firstLine="720"/>
        <w:jc w:val="center"/>
        <w:rPr>
          <w:b/>
          <w:sz w:val="28"/>
          <w:szCs w:val="28"/>
        </w:rPr>
      </w:pPr>
      <w:r w:rsidRPr="00B94259">
        <w:rPr>
          <w:b/>
          <w:sz w:val="28"/>
          <w:szCs w:val="28"/>
        </w:rPr>
        <w:t>ІІ. Мета Програми</w:t>
      </w:r>
    </w:p>
    <w:p w14:paraId="2C2A03E9" w14:textId="77777777" w:rsidR="00B94259" w:rsidRPr="00B94259" w:rsidRDefault="00B94259" w:rsidP="002D6A64">
      <w:pPr>
        <w:autoSpaceDE/>
        <w:autoSpaceDN/>
        <w:ind w:firstLine="709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Основною метою Програми є сприяння діяльності Головного управління ДПС у Закарпатській області щодо здійснення ним заходів з адміністрування податків та зборів, забезпеченню надходжень до бюджету Білківської територіальної громади.</w:t>
      </w:r>
    </w:p>
    <w:p w14:paraId="62E4CBD2" w14:textId="77777777" w:rsidR="00B94259" w:rsidRPr="00B94259" w:rsidRDefault="00B94259" w:rsidP="00B94259">
      <w:pPr>
        <w:ind w:firstLine="720"/>
        <w:jc w:val="center"/>
        <w:rPr>
          <w:b/>
          <w:sz w:val="28"/>
          <w:szCs w:val="28"/>
        </w:rPr>
      </w:pPr>
    </w:p>
    <w:p w14:paraId="7E6C30BF" w14:textId="77777777" w:rsidR="00B94259" w:rsidRPr="00B94259" w:rsidRDefault="00B94259" w:rsidP="00B94259">
      <w:pPr>
        <w:ind w:firstLine="720"/>
        <w:jc w:val="center"/>
        <w:rPr>
          <w:b/>
          <w:sz w:val="28"/>
          <w:szCs w:val="28"/>
        </w:rPr>
      </w:pPr>
      <w:r w:rsidRPr="00B94259">
        <w:rPr>
          <w:b/>
          <w:sz w:val="28"/>
          <w:szCs w:val="28"/>
        </w:rPr>
        <w:t>ІІІ. Шляхи і засоби вирішення проблем, обсяги та джерела фінансування Програми</w:t>
      </w:r>
    </w:p>
    <w:p w14:paraId="1604EAA6" w14:textId="77777777" w:rsidR="00B94259" w:rsidRPr="00B94259" w:rsidRDefault="00B94259" w:rsidP="00B94259">
      <w:pPr>
        <w:ind w:firstLine="708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Фінансування Програми здійснюється за рахунок коштів бюджету Білківської територіальної громади.</w:t>
      </w:r>
    </w:p>
    <w:p w14:paraId="55AA8ED0" w14:textId="77777777" w:rsidR="00B94259" w:rsidRPr="00B94259" w:rsidRDefault="00B94259" w:rsidP="00B94259">
      <w:pPr>
        <w:ind w:firstLine="708"/>
        <w:jc w:val="both"/>
        <w:rPr>
          <w:b/>
          <w:sz w:val="28"/>
          <w:szCs w:val="28"/>
        </w:rPr>
      </w:pPr>
      <w:r w:rsidRPr="00B94259">
        <w:rPr>
          <w:sz w:val="28"/>
          <w:szCs w:val="28"/>
        </w:rPr>
        <w:t>Шляхи, методи і засоби розв’язання проблем, строки виконання та ресурсне забезпечення Програми визначені у додатках до Програми.</w:t>
      </w:r>
    </w:p>
    <w:p w14:paraId="0B35975C" w14:textId="77777777" w:rsidR="00B94259" w:rsidRPr="00B94259" w:rsidRDefault="00B94259" w:rsidP="00B94259">
      <w:pPr>
        <w:ind w:firstLine="720"/>
        <w:jc w:val="center"/>
        <w:rPr>
          <w:b/>
          <w:sz w:val="28"/>
          <w:szCs w:val="28"/>
        </w:rPr>
      </w:pPr>
    </w:p>
    <w:p w14:paraId="21FC5713" w14:textId="77777777" w:rsidR="00B94259" w:rsidRPr="00B94259" w:rsidRDefault="00B94259" w:rsidP="00B94259">
      <w:pPr>
        <w:ind w:firstLine="720"/>
        <w:jc w:val="center"/>
        <w:rPr>
          <w:b/>
          <w:sz w:val="28"/>
          <w:szCs w:val="28"/>
        </w:rPr>
      </w:pPr>
      <w:r w:rsidRPr="00B94259">
        <w:rPr>
          <w:b/>
          <w:sz w:val="28"/>
          <w:szCs w:val="28"/>
        </w:rPr>
        <w:t>IV. Завдання і заходи Програми</w:t>
      </w:r>
    </w:p>
    <w:p w14:paraId="276DD1AA" w14:textId="77777777" w:rsidR="00B94259" w:rsidRPr="00B94259" w:rsidRDefault="00B94259" w:rsidP="00B94259">
      <w:pPr>
        <w:adjustRightInd w:val="0"/>
        <w:ind w:firstLine="720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Основними завданнями Програми є:</w:t>
      </w:r>
    </w:p>
    <w:p w14:paraId="3B1130DD" w14:textId="14E1F1A8" w:rsidR="00B94259" w:rsidRPr="00B94259" w:rsidRDefault="00B94259" w:rsidP="00B94259">
      <w:pPr>
        <w:numPr>
          <w:ilvl w:val="0"/>
          <w:numId w:val="9"/>
        </w:numPr>
        <w:tabs>
          <w:tab w:val="clear" w:pos="720"/>
          <w:tab w:val="num" w:pos="0"/>
        </w:tabs>
        <w:autoSpaceDE/>
        <w:autoSpaceDN/>
        <w:spacing w:after="120"/>
        <w:ind w:left="0" w:firstLine="720"/>
        <w:jc w:val="both"/>
        <w:rPr>
          <w:color w:val="000000"/>
          <w:sz w:val="28"/>
          <w:szCs w:val="28"/>
        </w:rPr>
      </w:pPr>
      <w:r w:rsidRPr="00B94259">
        <w:rPr>
          <w:color w:val="000000"/>
          <w:sz w:val="28"/>
          <w:szCs w:val="28"/>
        </w:rPr>
        <w:t xml:space="preserve">своєчасне інформування </w:t>
      </w:r>
      <w:r w:rsidR="00AA761F">
        <w:rPr>
          <w:color w:val="000000"/>
          <w:sz w:val="28"/>
          <w:szCs w:val="28"/>
        </w:rPr>
        <w:t>платників стосовно нововведень у</w:t>
      </w:r>
      <w:r w:rsidRPr="00B94259">
        <w:rPr>
          <w:color w:val="000000"/>
          <w:sz w:val="28"/>
          <w:szCs w:val="28"/>
        </w:rPr>
        <w:t xml:space="preserve"> податковому законодавстві України та розміщення інформаційних та технологічних карток надання адміністративних послуг;</w:t>
      </w:r>
    </w:p>
    <w:p w14:paraId="1D8C5A6A" w14:textId="77777777" w:rsidR="00B94259" w:rsidRPr="00B94259" w:rsidRDefault="00B94259" w:rsidP="00B94259">
      <w:pPr>
        <w:numPr>
          <w:ilvl w:val="0"/>
          <w:numId w:val="9"/>
        </w:numPr>
        <w:tabs>
          <w:tab w:val="clear" w:pos="720"/>
          <w:tab w:val="num" w:pos="0"/>
        </w:tabs>
        <w:autoSpaceDE/>
        <w:autoSpaceDN/>
        <w:spacing w:after="120"/>
        <w:ind w:left="0" w:firstLine="720"/>
        <w:jc w:val="both"/>
        <w:rPr>
          <w:color w:val="000000"/>
          <w:sz w:val="28"/>
          <w:szCs w:val="28"/>
        </w:rPr>
      </w:pPr>
      <w:r w:rsidRPr="00B94259">
        <w:rPr>
          <w:sz w:val="28"/>
          <w:szCs w:val="28"/>
        </w:rPr>
        <w:t>організація роз’яснювальної роботи щодо дотримання податкового законодавства;</w:t>
      </w:r>
    </w:p>
    <w:p w14:paraId="2C755CF7" w14:textId="77777777" w:rsidR="00B94259" w:rsidRPr="00B94259" w:rsidRDefault="00B94259" w:rsidP="00B94259">
      <w:pPr>
        <w:numPr>
          <w:ilvl w:val="0"/>
          <w:numId w:val="9"/>
        </w:numPr>
        <w:autoSpaceDE/>
        <w:autoSpaceDN/>
        <w:ind w:hanging="11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підвищення рівня обслуговування платників податків;</w:t>
      </w:r>
    </w:p>
    <w:p w14:paraId="2D7C3C02" w14:textId="77777777" w:rsidR="00B94259" w:rsidRPr="00B94259" w:rsidRDefault="00B94259" w:rsidP="00B94259">
      <w:pPr>
        <w:numPr>
          <w:ilvl w:val="0"/>
          <w:numId w:val="9"/>
        </w:numPr>
        <w:autoSpaceDE/>
        <w:autoSpaceDN/>
        <w:ind w:hanging="11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створення належних умов для прийому податкової звітності;</w:t>
      </w:r>
    </w:p>
    <w:p w14:paraId="1216EF1F" w14:textId="0327F23D" w:rsidR="00B94259" w:rsidRPr="00B94259" w:rsidRDefault="00B94259" w:rsidP="00B94259">
      <w:pPr>
        <w:numPr>
          <w:ilvl w:val="0"/>
          <w:numId w:val="9"/>
        </w:numPr>
        <w:autoSpaceDE/>
        <w:autoSpaceDN/>
        <w:ind w:hanging="11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якісне адміністрування місцевих податків і зборів, у тому числі: податку на майно, єдин</w:t>
      </w:r>
      <w:r w:rsidR="00302220">
        <w:rPr>
          <w:sz w:val="28"/>
          <w:szCs w:val="28"/>
        </w:rPr>
        <w:t>ого податку, туристичного збору;</w:t>
      </w:r>
      <w:r w:rsidRPr="00B94259">
        <w:rPr>
          <w:sz w:val="28"/>
          <w:szCs w:val="28"/>
        </w:rPr>
        <w:t xml:space="preserve"> </w:t>
      </w:r>
    </w:p>
    <w:p w14:paraId="14E03C4D" w14:textId="2F8CA20E" w:rsidR="00B94259" w:rsidRPr="00B94259" w:rsidRDefault="00B94259" w:rsidP="00B94259">
      <w:pPr>
        <w:numPr>
          <w:ilvl w:val="0"/>
          <w:numId w:val="9"/>
        </w:numPr>
        <w:autoSpaceDE/>
        <w:autoSpaceDN/>
        <w:ind w:hanging="11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звірка з громадянами відомостей про нерухоме майно відмінного від земельної ділянки та по зем</w:t>
      </w:r>
      <w:r w:rsidR="00302220">
        <w:rPr>
          <w:sz w:val="28"/>
          <w:szCs w:val="28"/>
        </w:rPr>
        <w:t>ельному податку з фізичних осіб;</w:t>
      </w:r>
    </w:p>
    <w:p w14:paraId="797606BF" w14:textId="1F0AC914" w:rsidR="00B94259" w:rsidRPr="00B94259" w:rsidRDefault="00B94259" w:rsidP="00B94259">
      <w:pPr>
        <w:numPr>
          <w:ilvl w:val="0"/>
          <w:numId w:val="9"/>
        </w:numPr>
        <w:autoSpaceDE/>
        <w:autoSpaceDN/>
        <w:ind w:hanging="11"/>
        <w:jc w:val="both"/>
        <w:rPr>
          <w:sz w:val="28"/>
          <w:szCs w:val="28"/>
        </w:rPr>
      </w:pPr>
      <w:r w:rsidRPr="00B94259">
        <w:rPr>
          <w:color w:val="000000"/>
          <w:sz w:val="28"/>
          <w:szCs w:val="28"/>
        </w:rPr>
        <w:t xml:space="preserve">своєчасне інформування платників стосовно зобов’язань по сплаті податків, що надходять до місцевого бюджету </w:t>
      </w:r>
      <w:r w:rsidRPr="00B94259">
        <w:rPr>
          <w:sz w:val="28"/>
          <w:szCs w:val="28"/>
        </w:rPr>
        <w:t>Білківської</w:t>
      </w:r>
      <w:r w:rsidRPr="00B94259">
        <w:rPr>
          <w:color w:val="000000"/>
          <w:sz w:val="28"/>
          <w:szCs w:val="28"/>
        </w:rPr>
        <w:t xml:space="preserve"> територіальної громади</w:t>
      </w:r>
      <w:r w:rsidR="00302220">
        <w:rPr>
          <w:color w:val="000000"/>
          <w:sz w:val="28"/>
          <w:szCs w:val="28"/>
        </w:rPr>
        <w:t>;</w:t>
      </w:r>
    </w:p>
    <w:p w14:paraId="3FEDD71B" w14:textId="7BD0CBE5" w:rsidR="00B94259" w:rsidRDefault="00B94259" w:rsidP="00B94259">
      <w:pPr>
        <w:numPr>
          <w:ilvl w:val="0"/>
          <w:numId w:val="9"/>
        </w:numPr>
        <w:autoSpaceDE/>
        <w:autoSpaceDN/>
        <w:ind w:hanging="11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надання повних та якісних консультацій платникам з питань оподаткування.</w:t>
      </w:r>
    </w:p>
    <w:p w14:paraId="142B02E9" w14:textId="511B5BB7" w:rsidR="00302220" w:rsidRDefault="00302220" w:rsidP="00302220">
      <w:pPr>
        <w:autoSpaceDE/>
        <w:autoSpaceDN/>
        <w:ind w:left="720"/>
        <w:jc w:val="both"/>
        <w:rPr>
          <w:sz w:val="28"/>
          <w:szCs w:val="28"/>
        </w:rPr>
      </w:pPr>
    </w:p>
    <w:p w14:paraId="219A68BA" w14:textId="3BB07AF7" w:rsidR="00302220" w:rsidRPr="00B94259" w:rsidRDefault="00302220" w:rsidP="00302220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2261FB41" w14:textId="77777777" w:rsidR="00B94259" w:rsidRPr="00B94259" w:rsidRDefault="00B94259" w:rsidP="00B94259">
      <w:pPr>
        <w:ind w:left="720" w:firstLine="696"/>
        <w:jc w:val="both"/>
        <w:rPr>
          <w:color w:val="000000"/>
          <w:sz w:val="28"/>
          <w:szCs w:val="28"/>
          <w:shd w:val="clear" w:color="auto" w:fill="FFFFFF"/>
        </w:rPr>
      </w:pPr>
      <w:r w:rsidRPr="00B94259">
        <w:rPr>
          <w:color w:val="000000"/>
          <w:sz w:val="28"/>
          <w:szCs w:val="28"/>
          <w:shd w:val="clear" w:color="auto" w:fill="FFFFFF"/>
        </w:rPr>
        <w:t>Перелік заходів Програми та обсяг фінансування викладений у додатку 2 до Програми.</w:t>
      </w:r>
    </w:p>
    <w:p w14:paraId="23F0BB4A" w14:textId="77777777" w:rsidR="00B94259" w:rsidRPr="00B94259" w:rsidRDefault="00B94259" w:rsidP="00B94259">
      <w:pPr>
        <w:adjustRightInd w:val="0"/>
        <w:ind w:firstLine="720"/>
        <w:jc w:val="both"/>
        <w:rPr>
          <w:sz w:val="28"/>
          <w:szCs w:val="28"/>
        </w:rPr>
      </w:pPr>
    </w:p>
    <w:p w14:paraId="654DD514" w14:textId="77777777" w:rsidR="00B94259" w:rsidRPr="00B94259" w:rsidRDefault="00B94259" w:rsidP="00B94259">
      <w:pPr>
        <w:adjustRightInd w:val="0"/>
        <w:ind w:firstLine="720"/>
        <w:jc w:val="center"/>
        <w:rPr>
          <w:b/>
          <w:sz w:val="28"/>
          <w:szCs w:val="28"/>
        </w:rPr>
      </w:pPr>
      <w:r w:rsidRPr="00B94259">
        <w:rPr>
          <w:b/>
          <w:sz w:val="28"/>
          <w:szCs w:val="28"/>
        </w:rPr>
        <w:t>V. Очікувані результати, ефективність Програми</w:t>
      </w:r>
    </w:p>
    <w:p w14:paraId="3B1D0DA7" w14:textId="77777777" w:rsidR="00B94259" w:rsidRPr="00B94259" w:rsidRDefault="00B94259" w:rsidP="00B94259">
      <w:pPr>
        <w:adjustRightInd w:val="0"/>
        <w:ind w:firstLine="720"/>
        <w:jc w:val="both"/>
        <w:rPr>
          <w:sz w:val="28"/>
          <w:szCs w:val="28"/>
        </w:rPr>
      </w:pPr>
      <w:r w:rsidRPr="00B94259">
        <w:rPr>
          <w:sz w:val="28"/>
          <w:szCs w:val="28"/>
        </w:rPr>
        <w:t>Виконання Програми дасть можливість:</w:t>
      </w:r>
    </w:p>
    <w:p w14:paraId="64A1A57E" w14:textId="19732AC9" w:rsidR="00B94259" w:rsidRPr="00B94259" w:rsidRDefault="00B94259" w:rsidP="00B94259">
      <w:pPr>
        <w:numPr>
          <w:ilvl w:val="1"/>
          <w:numId w:val="9"/>
        </w:numPr>
        <w:tabs>
          <w:tab w:val="clear" w:pos="1440"/>
          <w:tab w:val="num" w:pos="993"/>
        </w:tabs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94259">
        <w:rPr>
          <w:color w:val="000000"/>
          <w:sz w:val="28"/>
          <w:szCs w:val="28"/>
        </w:rPr>
        <w:t>підвищити ріве</w:t>
      </w:r>
      <w:r w:rsidR="00D54435">
        <w:rPr>
          <w:color w:val="000000"/>
          <w:sz w:val="28"/>
          <w:szCs w:val="28"/>
        </w:rPr>
        <w:t>нь добровільної сплати податків</w:t>
      </w:r>
      <w:r w:rsidRPr="00B94259">
        <w:rPr>
          <w:color w:val="000000"/>
          <w:sz w:val="28"/>
          <w:szCs w:val="28"/>
        </w:rPr>
        <w:t xml:space="preserve"> з одночасним забезпеченням зворотного зв’язку стосовно якості обслуговування платників податків;</w:t>
      </w:r>
    </w:p>
    <w:p w14:paraId="2856CD35" w14:textId="77777777" w:rsidR="00B94259" w:rsidRPr="00B94259" w:rsidRDefault="00B94259" w:rsidP="00B94259">
      <w:pPr>
        <w:numPr>
          <w:ilvl w:val="1"/>
          <w:numId w:val="9"/>
        </w:numPr>
        <w:tabs>
          <w:tab w:val="clear" w:pos="1440"/>
          <w:tab w:val="num" w:pos="993"/>
        </w:tabs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94259">
        <w:rPr>
          <w:color w:val="000000"/>
          <w:sz w:val="28"/>
          <w:szCs w:val="28"/>
        </w:rPr>
        <w:t xml:space="preserve">забезпечення системності та стабільності процесу оподаткування, забезпечення зростання дохідної частини бюджету </w:t>
      </w:r>
      <w:r w:rsidRPr="00B94259">
        <w:rPr>
          <w:sz w:val="28"/>
          <w:szCs w:val="28"/>
        </w:rPr>
        <w:t>Білківської</w:t>
      </w:r>
      <w:r w:rsidRPr="00B94259">
        <w:rPr>
          <w:color w:val="000000"/>
          <w:sz w:val="28"/>
          <w:szCs w:val="28"/>
        </w:rPr>
        <w:t xml:space="preserve"> територіальної громади;</w:t>
      </w:r>
    </w:p>
    <w:p w14:paraId="250B3C74" w14:textId="77777777" w:rsidR="00B94259" w:rsidRPr="00B94259" w:rsidRDefault="00B94259" w:rsidP="00B94259">
      <w:pPr>
        <w:numPr>
          <w:ilvl w:val="1"/>
          <w:numId w:val="9"/>
        </w:numPr>
        <w:tabs>
          <w:tab w:val="clear" w:pos="1440"/>
          <w:tab w:val="num" w:pos="993"/>
        </w:tabs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94259">
        <w:rPr>
          <w:color w:val="000000"/>
          <w:sz w:val="28"/>
          <w:szCs w:val="28"/>
        </w:rPr>
        <w:t>створення умов для партнерських взаємовідносин податкової служби та платників податків;</w:t>
      </w:r>
    </w:p>
    <w:p w14:paraId="3B1AEB95" w14:textId="77777777" w:rsidR="00B94259" w:rsidRPr="00B94259" w:rsidRDefault="00B94259" w:rsidP="00B94259">
      <w:pPr>
        <w:numPr>
          <w:ilvl w:val="1"/>
          <w:numId w:val="9"/>
        </w:numPr>
        <w:tabs>
          <w:tab w:val="clear" w:pos="1440"/>
          <w:tab w:val="num" w:pos="993"/>
        </w:tabs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94259">
        <w:rPr>
          <w:color w:val="000000"/>
          <w:sz w:val="28"/>
          <w:szCs w:val="28"/>
        </w:rPr>
        <w:t xml:space="preserve">формування позитивної громадської думки щодо діяльності органів ДПС. </w:t>
      </w:r>
    </w:p>
    <w:p w14:paraId="12CC8ADF" w14:textId="77777777" w:rsidR="00B94259" w:rsidRPr="00B94259" w:rsidRDefault="00B94259" w:rsidP="00B94259">
      <w:pPr>
        <w:ind w:left="360"/>
        <w:jc w:val="center"/>
        <w:rPr>
          <w:b/>
          <w:sz w:val="28"/>
          <w:szCs w:val="28"/>
        </w:rPr>
      </w:pPr>
      <w:r w:rsidRPr="00B94259">
        <w:rPr>
          <w:b/>
          <w:color w:val="000000"/>
          <w:sz w:val="28"/>
          <w:szCs w:val="28"/>
        </w:rPr>
        <w:t>VI. </w:t>
      </w:r>
      <w:r w:rsidRPr="00B94259">
        <w:rPr>
          <w:b/>
          <w:sz w:val="28"/>
          <w:szCs w:val="28"/>
        </w:rPr>
        <w:t>Контроль за виконанням Програми</w:t>
      </w:r>
    </w:p>
    <w:p w14:paraId="11D6BEA8" w14:textId="77777777" w:rsidR="00B94259" w:rsidRPr="000A180A" w:rsidRDefault="00B94259" w:rsidP="00B94259">
      <w:pPr>
        <w:jc w:val="both"/>
        <w:rPr>
          <w:sz w:val="28"/>
          <w:szCs w:val="28"/>
        </w:rPr>
      </w:pPr>
      <w:r w:rsidRPr="00B94259">
        <w:rPr>
          <w:sz w:val="28"/>
          <w:szCs w:val="28"/>
        </w:rPr>
        <w:t xml:space="preserve">           Контроль за виконанням Програми здійснює головний розпорядник коштів бюджету Білківської територіальної громади та постійна депутатська комісія з питань соціально-економічного розвитку, планування, бюджету, фінансів, розвитку підприємництва, автотранспорту, зв’язку, промисловості та торгівлі.</w:t>
      </w:r>
    </w:p>
    <w:p w14:paraId="765CF6C3" w14:textId="77777777" w:rsidR="00B94259" w:rsidRDefault="00B94259" w:rsidP="00B94259">
      <w:pPr>
        <w:adjustRightInd w:val="0"/>
        <w:jc w:val="both"/>
        <w:rPr>
          <w:color w:val="000000"/>
          <w:sz w:val="28"/>
          <w:szCs w:val="28"/>
        </w:rPr>
      </w:pPr>
    </w:p>
    <w:p w14:paraId="108D9FA9" w14:textId="77777777" w:rsidR="00CC3CFF" w:rsidRDefault="00CC3CFF" w:rsidP="008A6D54">
      <w:pPr>
        <w:autoSpaceDE/>
        <w:autoSpaceDN/>
        <w:jc w:val="both"/>
        <w:rPr>
          <w:b/>
          <w:sz w:val="28"/>
          <w:szCs w:val="28"/>
          <w:lang w:eastAsia="x-none"/>
        </w:rPr>
      </w:pPr>
    </w:p>
    <w:p w14:paraId="49F05346" w14:textId="77777777" w:rsidR="00CC3CFF" w:rsidRDefault="00CC3CFF" w:rsidP="008A6D54">
      <w:pPr>
        <w:autoSpaceDE/>
        <w:autoSpaceDN/>
        <w:jc w:val="both"/>
        <w:rPr>
          <w:b/>
          <w:sz w:val="28"/>
          <w:szCs w:val="28"/>
          <w:lang w:eastAsia="x-none"/>
        </w:rPr>
      </w:pPr>
    </w:p>
    <w:p w14:paraId="7B9D5520" w14:textId="77777777" w:rsidR="00465A3B" w:rsidRDefault="00465A3B">
      <w:pPr>
        <w:autoSpaceDE/>
        <w:autoSpaceDN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br w:type="page"/>
      </w:r>
    </w:p>
    <w:p w14:paraId="4B62C7AB" w14:textId="77777777" w:rsidR="00465A3B" w:rsidRPr="009D3BCA" w:rsidRDefault="00465A3B" w:rsidP="009D3BCA">
      <w:pPr>
        <w:pStyle w:val="af4"/>
        <w:ind w:left="4956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9D3BCA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1 </w:t>
      </w:r>
    </w:p>
    <w:p w14:paraId="0056DD44" w14:textId="7B718FAB" w:rsidR="00465A3B" w:rsidRPr="009D3BCA" w:rsidRDefault="00465A3B" w:rsidP="009D3BCA">
      <w:pPr>
        <w:pStyle w:val="af4"/>
        <w:ind w:left="4956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3BCA">
        <w:rPr>
          <w:rFonts w:ascii="Times New Roman" w:hAnsi="Times New Roman"/>
          <w:b/>
          <w:sz w:val="28"/>
          <w:szCs w:val="28"/>
          <w:lang w:val="uk-UA"/>
        </w:rPr>
        <w:t xml:space="preserve">до Програми </w:t>
      </w:r>
      <w:r w:rsidR="00B94259" w:rsidRPr="009D3BC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сприяння діяльності Головного управління ДПС у Закарпатській області на 2026 рік</w:t>
      </w:r>
      <w:r w:rsidR="00B94259" w:rsidRPr="009D3BC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D3BCA">
        <w:rPr>
          <w:rFonts w:ascii="Times New Roman" w:hAnsi="Times New Roman"/>
          <w:b/>
          <w:bCs/>
          <w:sz w:val="28"/>
          <w:szCs w:val="28"/>
          <w:lang w:val="uk-UA"/>
        </w:rPr>
        <w:t>затвердженої рішенням сесії Білківської сільської ради</w:t>
      </w:r>
    </w:p>
    <w:p w14:paraId="46B0B001" w14:textId="4345000C" w:rsidR="004870A1" w:rsidRPr="009D3BCA" w:rsidRDefault="00676097" w:rsidP="009D3BCA">
      <w:pPr>
        <w:autoSpaceDE/>
        <w:autoSpaceDN/>
        <w:ind w:left="4956"/>
        <w:jc w:val="right"/>
        <w:rPr>
          <w:b/>
          <w:sz w:val="28"/>
          <w:szCs w:val="28"/>
          <w:lang w:eastAsia="x-none"/>
        </w:rPr>
      </w:pPr>
      <w:r w:rsidRPr="009D3BCA">
        <w:rPr>
          <w:b/>
          <w:bCs/>
          <w:sz w:val="28"/>
          <w:szCs w:val="28"/>
        </w:rPr>
        <w:t xml:space="preserve">від </w:t>
      </w:r>
      <w:r w:rsidR="009D3BCA" w:rsidRPr="009D3BCA">
        <w:rPr>
          <w:b/>
          <w:bCs/>
          <w:sz w:val="28"/>
          <w:szCs w:val="28"/>
        </w:rPr>
        <w:t>23.02.</w:t>
      </w:r>
      <w:r w:rsidRPr="009D3BCA">
        <w:rPr>
          <w:b/>
          <w:bCs/>
          <w:sz w:val="28"/>
          <w:szCs w:val="28"/>
        </w:rPr>
        <w:t>202</w:t>
      </w:r>
      <w:r w:rsidR="00876088" w:rsidRPr="009D3BCA">
        <w:rPr>
          <w:b/>
          <w:bCs/>
          <w:sz w:val="28"/>
          <w:szCs w:val="28"/>
        </w:rPr>
        <w:t>6</w:t>
      </w:r>
      <w:r w:rsidRPr="009D3BCA">
        <w:rPr>
          <w:b/>
          <w:bCs/>
          <w:sz w:val="28"/>
          <w:szCs w:val="28"/>
        </w:rPr>
        <w:t xml:space="preserve"> р. №</w:t>
      </w:r>
      <w:r w:rsidR="009D3BCA" w:rsidRPr="009D3BCA">
        <w:rPr>
          <w:b/>
          <w:bCs/>
          <w:sz w:val="28"/>
          <w:szCs w:val="28"/>
        </w:rPr>
        <w:t>3080</w:t>
      </w:r>
    </w:p>
    <w:p w14:paraId="76F6A81C" w14:textId="77777777" w:rsidR="00465A3B" w:rsidRPr="008A6D54" w:rsidRDefault="00465A3B" w:rsidP="008A6D54">
      <w:pPr>
        <w:autoSpaceDE/>
        <w:autoSpaceDN/>
        <w:jc w:val="both"/>
        <w:rPr>
          <w:b/>
          <w:sz w:val="28"/>
          <w:szCs w:val="28"/>
          <w:lang w:eastAsia="x-none"/>
        </w:rPr>
      </w:pPr>
    </w:p>
    <w:p w14:paraId="746FC09A" w14:textId="77777777" w:rsidR="00B94259" w:rsidRDefault="00B94259" w:rsidP="00B94259">
      <w:pPr>
        <w:widowControl w:val="0"/>
        <w:suppressAutoHyphens/>
        <w:jc w:val="center"/>
        <w:rPr>
          <w:rFonts w:cs="Tahoma"/>
          <w:b/>
          <w:bCs/>
          <w:color w:val="000000"/>
          <w:sz w:val="28"/>
          <w:szCs w:val="28"/>
          <w:lang w:eastAsia="en-US"/>
        </w:rPr>
      </w:pPr>
      <w:r>
        <w:rPr>
          <w:rFonts w:cs="Tahoma"/>
          <w:b/>
          <w:bCs/>
          <w:color w:val="000000"/>
          <w:sz w:val="28"/>
          <w:szCs w:val="28"/>
          <w:lang w:eastAsia="en-US"/>
        </w:rPr>
        <w:t>П</w:t>
      </w:r>
      <w:r w:rsidRPr="001014AD">
        <w:rPr>
          <w:rFonts w:cs="Tahoma"/>
          <w:b/>
          <w:bCs/>
          <w:color w:val="000000"/>
          <w:sz w:val="28"/>
          <w:szCs w:val="28"/>
          <w:lang w:eastAsia="en-US"/>
        </w:rPr>
        <w:t xml:space="preserve">аспорт </w:t>
      </w:r>
    </w:p>
    <w:p w14:paraId="7E3CC502" w14:textId="12D82DED" w:rsidR="00B94259" w:rsidRPr="00B94259" w:rsidRDefault="00B94259" w:rsidP="00B94259">
      <w:pPr>
        <w:widowControl w:val="0"/>
        <w:suppressAutoHyphens/>
        <w:jc w:val="center"/>
        <w:rPr>
          <w:b/>
          <w:bCs/>
          <w:color w:val="000000"/>
          <w:sz w:val="28"/>
          <w:szCs w:val="28"/>
        </w:rPr>
      </w:pPr>
      <w:r w:rsidRPr="00B94259">
        <w:rPr>
          <w:b/>
          <w:bCs/>
          <w:color w:val="000000"/>
          <w:sz w:val="28"/>
          <w:szCs w:val="28"/>
        </w:rPr>
        <w:t>Програми сприяння діяльності Головного управління ДПС у Закарпатській області на 2026 рік</w:t>
      </w:r>
    </w:p>
    <w:p w14:paraId="5F047EBD" w14:textId="77777777" w:rsidR="00B94259" w:rsidRPr="001014AD" w:rsidRDefault="00B94259" w:rsidP="00B94259">
      <w:pPr>
        <w:widowControl w:val="0"/>
        <w:suppressAutoHyphens/>
        <w:ind w:left="555"/>
        <w:rPr>
          <w:rFonts w:cs="Tahoma"/>
          <w:color w:val="000000"/>
          <w:sz w:val="28"/>
          <w:szCs w:val="28"/>
          <w:lang w:eastAsia="en-US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4287"/>
        <w:gridCol w:w="4677"/>
      </w:tblGrid>
      <w:tr w:rsidR="00B94259" w:rsidRPr="001014AD" w14:paraId="1FD46B3D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F1138" w14:textId="77777777" w:rsidR="00B94259" w:rsidRPr="001014AD" w:rsidRDefault="00B94259" w:rsidP="00F03E6D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47527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0A8C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ГУ ДПС у Закарпатській області</w:t>
            </w:r>
          </w:p>
        </w:tc>
      </w:tr>
      <w:tr w:rsidR="00B94259" w:rsidRPr="001014AD" w14:paraId="1A4A8461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2B67D" w14:textId="77777777" w:rsidR="00B94259" w:rsidRPr="001014AD" w:rsidRDefault="00B94259" w:rsidP="00F03E6D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F9D25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Підстава для розроблення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7613" w14:textId="77777777" w:rsidR="00B94259" w:rsidRPr="00104E94" w:rsidRDefault="00B94259" w:rsidP="00F03E6D">
            <w:pPr>
              <w:widowControl w:val="0"/>
              <w:suppressAutoHyphens/>
              <w:snapToGrid w:val="0"/>
              <w:jc w:val="both"/>
              <w:rPr>
                <w:rFonts w:cs="Tahoma"/>
                <w:color w:val="000000"/>
                <w:sz w:val="28"/>
                <w:szCs w:val="28"/>
                <w:lang w:val="ru-RU" w:eastAsia="en-US"/>
              </w:rPr>
            </w:pPr>
            <w:r w:rsidRPr="00BB15F8">
              <w:rPr>
                <w:sz w:val="28"/>
                <w:szCs w:val="28"/>
                <w:shd w:val="clear" w:color="auto" w:fill="FFFFFF"/>
              </w:rPr>
              <w:t>Закон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B15F8">
              <w:rPr>
                <w:sz w:val="28"/>
                <w:szCs w:val="28"/>
                <w:shd w:val="clear" w:color="auto" w:fill="FFFFFF"/>
              </w:rPr>
              <w:t>України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E6F7E">
              <w:rPr>
                <w:sz w:val="28"/>
                <w:szCs w:val="28"/>
                <w:shd w:val="clear" w:color="auto" w:fill="FFFFFF"/>
              </w:rPr>
              <w:t>Про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5E6F7E">
              <w:rPr>
                <w:sz w:val="28"/>
                <w:szCs w:val="28"/>
                <w:shd w:val="clear" w:color="auto" w:fill="FFFFFF"/>
              </w:rPr>
              <w:t>місцев</w:t>
            </w:r>
            <w:r>
              <w:rPr>
                <w:sz w:val="28"/>
                <w:szCs w:val="28"/>
                <w:shd w:val="clear" w:color="auto" w:fill="FFFFFF"/>
              </w:rPr>
              <w:t>е самоврядування в Україні</w:t>
            </w:r>
            <w:r>
              <w:rPr>
                <w:sz w:val="28"/>
                <w:szCs w:val="28"/>
              </w:rPr>
              <w:t>», Бюджетний кодекс України</w:t>
            </w:r>
          </w:p>
        </w:tc>
      </w:tr>
      <w:tr w:rsidR="00B94259" w:rsidRPr="001014AD" w14:paraId="18861BEF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55009" w14:textId="77777777" w:rsidR="00B94259" w:rsidRPr="001014AD" w:rsidRDefault="00B94259" w:rsidP="00F03E6D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C3819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CDDB" w14:textId="77777777" w:rsidR="00B94259" w:rsidRPr="00104E94" w:rsidRDefault="00B94259" w:rsidP="00F03E6D">
            <w:pPr>
              <w:widowControl w:val="0"/>
              <w:suppressAutoHyphens/>
              <w:rPr>
                <w:rFonts w:cs="Tahoma"/>
                <w:color w:val="000000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ГУ ДПС у Закарпатській області</w:t>
            </w:r>
          </w:p>
        </w:tc>
      </w:tr>
      <w:tr w:rsidR="00B94259" w:rsidRPr="001014AD" w14:paraId="013DFF47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A5D57" w14:textId="77777777" w:rsidR="00B94259" w:rsidRPr="005E6F7E" w:rsidRDefault="00B94259" w:rsidP="00F03E6D">
            <w:pPr>
              <w:jc w:val="center"/>
              <w:rPr>
                <w:sz w:val="28"/>
                <w:szCs w:val="28"/>
              </w:rPr>
            </w:pPr>
            <w:r w:rsidRPr="005E6F7E">
              <w:rPr>
                <w:sz w:val="28"/>
                <w:szCs w:val="28"/>
              </w:rPr>
              <w:t>4.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BB151" w14:textId="77777777" w:rsidR="00B94259" w:rsidRPr="005E6F7E" w:rsidRDefault="00B94259" w:rsidP="00F03E6D">
            <w:pPr>
              <w:rPr>
                <w:sz w:val="28"/>
                <w:szCs w:val="28"/>
              </w:rPr>
            </w:pPr>
            <w:proofErr w:type="spellStart"/>
            <w:r w:rsidRPr="005E6F7E">
              <w:rPr>
                <w:sz w:val="28"/>
                <w:szCs w:val="28"/>
              </w:rPr>
              <w:t>Співрозробники</w:t>
            </w:r>
            <w:proofErr w:type="spellEnd"/>
            <w:r w:rsidRPr="005E6F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5E6F7E">
              <w:rPr>
                <w:sz w:val="28"/>
                <w:szCs w:val="28"/>
              </w:rPr>
              <w:t>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3AAD" w14:textId="77777777" w:rsidR="00B94259" w:rsidRPr="005E6F7E" w:rsidRDefault="00B94259" w:rsidP="00F03E6D">
            <w:pPr>
              <w:jc w:val="center"/>
              <w:rPr>
                <w:sz w:val="28"/>
                <w:szCs w:val="28"/>
              </w:rPr>
            </w:pPr>
            <w:r w:rsidRPr="005E6F7E">
              <w:rPr>
                <w:sz w:val="28"/>
                <w:szCs w:val="28"/>
              </w:rPr>
              <w:t>–</w:t>
            </w:r>
          </w:p>
        </w:tc>
      </w:tr>
      <w:tr w:rsidR="00B94259" w:rsidRPr="001014AD" w14:paraId="51E2B630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70728" w14:textId="77777777" w:rsidR="00B94259" w:rsidRPr="001014AD" w:rsidRDefault="00B94259" w:rsidP="00F03E6D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>5</w:t>
            </w: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A647E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Відповідальний виконавець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2EB6" w14:textId="77777777" w:rsidR="00B94259" w:rsidRPr="001014AD" w:rsidRDefault="00B94259" w:rsidP="00F03E6D">
            <w:pPr>
              <w:widowControl w:val="0"/>
              <w:suppressAutoHyphens/>
              <w:rPr>
                <w:rFonts w:cs="Tahoma"/>
                <w:color w:val="000000"/>
                <w:lang w:val="ru-RU"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ГУ ДПС у Закарпатській області</w:t>
            </w:r>
          </w:p>
        </w:tc>
      </w:tr>
      <w:tr w:rsidR="00B94259" w:rsidRPr="001014AD" w14:paraId="7555E5B9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42084" w14:textId="77777777" w:rsidR="00B94259" w:rsidRPr="001014AD" w:rsidRDefault="00B94259" w:rsidP="00F03E6D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00998" w14:textId="77777777" w:rsidR="00B94259" w:rsidRPr="00D13A87" w:rsidRDefault="00B94259" w:rsidP="00F03E6D">
            <w:pPr>
              <w:rPr>
                <w:sz w:val="28"/>
                <w:szCs w:val="28"/>
              </w:rPr>
            </w:pPr>
            <w:r w:rsidRPr="00D13A87">
              <w:rPr>
                <w:color w:val="000000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FB6B" w14:textId="77777777" w:rsidR="00B94259" w:rsidRPr="005E6F7E" w:rsidRDefault="00B94259" w:rsidP="00F03E6D">
            <w:pPr>
              <w:ind w:lef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Білківська територіальна громада</w:t>
            </w:r>
          </w:p>
        </w:tc>
      </w:tr>
      <w:tr w:rsidR="00B94259" w:rsidRPr="001014AD" w14:paraId="69F47284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AF0B3" w14:textId="77777777" w:rsidR="00B94259" w:rsidRPr="001014AD" w:rsidRDefault="00B94259" w:rsidP="00F03E6D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10507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5E6F7E">
              <w:rPr>
                <w:sz w:val="28"/>
                <w:szCs w:val="28"/>
              </w:rPr>
              <w:t xml:space="preserve">Учасники </w:t>
            </w:r>
            <w:r>
              <w:rPr>
                <w:sz w:val="28"/>
                <w:szCs w:val="28"/>
              </w:rPr>
              <w:t>п</w:t>
            </w:r>
            <w:r w:rsidRPr="005E6F7E">
              <w:rPr>
                <w:sz w:val="28"/>
                <w:szCs w:val="28"/>
              </w:rPr>
              <w:t>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BD13" w14:textId="77777777" w:rsidR="00B94259" w:rsidRDefault="00B94259" w:rsidP="00F03E6D">
            <w:pPr>
              <w:widowControl w:val="0"/>
              <w:suppressAutoHyphens/>
              <w:snapToGrid w:val="0"/>
              <w:jc w:val="both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ГУ ДПС у Закарпатській області</w:t>
            </w:r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</w:rPr>
              <w:t>Білківська територіальна громада</w:t>
            </w:r>
          </w:p>
        </w:tc>
      </w:tr>
      <w:tr w:rsidR="00B94259" w:rsidRPr="001014AD" w14:paraId="11FACFBD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A3274" w14:textId="77777777" w:rsidR="00B94259" w:rsidRPr="001014AD" w:rsidRDefault="00B94259" w:rsidP="00F03E6D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</w:p>
          <w:p w14:paraId="2E1F1DD8" w14:textId="1799160A" w:rsidR="00B94259" w:rsidRPr="001014AD" w:rsidRDefault="00B94259" w:rsidP="00E968F0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8B730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B6D6" w14:textId="77777777" w:rsidR="00B94259" w:rsidRPr="001014AD" w:rsidRDefault="00B94259" w:rsidP="00F03E6D">
            <w:pPr>
              <w:widowControl w:val="0"/>
              <w:suppressAutoHyphens/>
              <w:snapToGrid w:val="0"/>
              <w:jc w:val="both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 xml:space="preserve"> 2026 рік</w:t>
            </w:r>
          </w:p>
        </w:tc>
      </w:tr>
      <w:tr w:rsidR="00B94259" w:rsidRPr="001014AD" w14:paraId="5316C83E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04EA4" w14:textId="77777777" w:rsidR="00B94259" w:rsidRPr="001014AD" w:rsidRDefault="00B94259" w:rsidP="00F03E6D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>8</w:t>
            </w: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5CBC5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Перелік бюджетів, які  беруть участь у виконанні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3329" w14:textId="77777777" w:rsidR="00B94259" w:rsidRPr="005E6F7E" w:rsidRDefault="00B94259" w:rsidP="00F0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5E6F7E">
              <w:rPr>
                <w:sz w:val="28"/>
                <w:szCs w:val="28"/>
              </w:rPr>
              <w:t xml:space="preserve">юджет </w:t>
            </w:r>
            <w:r>
              <w:rPr>
                <w:sz w:val="28"/>
                <w:szCs w:val="28"/>
              </w:rPr>
              <w:t xml:space="preserve">Білківської </w:t>
            </w:r>
            <w:r w:rsidRPr="005E6F7E">
              <w:rPr>
                <w:sz w:val="28"/>
                <w:szCs w:val="28"/>
              </w:rPr>
              <w:t>територіальної громади</w:t>
            </w:r>
          </w:p>
          <w:p w14:paraId="667289A1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</w:p>
        </w:tc>
      </w:tr>
      <w:tr w:rsidR="00B94259" w:rsidRPr="001014AD" w14:paraId="048DDFA4" w14:textId="77777777" w:rsidTr="00F03E6D">
        <w:trPr>
          <w:trHeight w:val="11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CDBCD" w14:textId="77777777" w:rsidR="00B94259" w:rsidRPr="001014AD" w:rsidRDefault="00B94259" w:rsidP="00F03E6D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>9</w:t>
            </w: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902D2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Загальний обсяг фінансових ресурсів, необ</w:t>
            </w:r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 xml:space="preserve">хідних  для реалізації програми, </w:t>
            </w: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всього,</w:t>
            </w:r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>тис.грн</w:t>
            </w:r>
            <w:proofErr w:type="spellEnd"/>
            <w:r>
              <w:rPr>
                <w:rFonts w:cs="Tahoma"/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1014AD">
              <w:rPr>
                <w:rFonts w:cs="Tahoma"/>
                <w:color w:val="000000"/>
                <w:sz w:val="28"/>
                <w:szCs w:val="28"/>
                <w:lang w:eastAsia="en-US"/>
              </w:rPr>
              <w:t>у тому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E05E" w14:textId="77777777" w:rsidR="00B94259" w:rsidRPr="001014AD" w:rsidRDefault="00B94259" w:rsidP="00F03E6D">
            <w:pPr>
              <w:widowControl w:val="0"/>
              <w:suppressAutoHyphens/>
              <w:snapToGrid w:val="0"/>
              <w:jc w:val="center"/>
              <w:rPr>
                <w:rFonts w:cs="Tahoma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ahoma"/>
                <w:color w:val="000000"/>
                <w:spacing w:val="-1"/>
                <w:sz w:val="28"/>
                <w:szCs w:val="28"/>
                <w:lang w:eastAsia="en-US"/>
              </w:rPr>
              <w:t xml:space="preserve">100,0 </w:t>
            </w:r>
            <w:proofErr w:type="spellStart"/>
            <w:r>
              <w:rPr>
                <w:rFonts w:cs="Tahoma"/>
                <w:color w:val="000000"/>
                <w:spacing w:val="-1"/>
                <w:sz w:val="28"/>
                <w:szCs w:val="28"/>
                <w:lang w:eastAsia="en-US"/>
              </w:rPr>
              <w:t>тис.грн</w:t>
            </w:r>
            <w:proofErr w:type="spellEnd"/>
            <w:r>
              <w:rPr>
                <w:rFonts w:cs="Tahoma"/>
                <w:color w:val="000000"/>
                <w:spacing w:val="-1"/>
                <w:sz w:val="28"/>
                <w:szCs w:val="28"/>
                <w:lang w:eastAsia="en-US"/>
              </w:rPr>
              <w:t>.</w:t>
            </w:r>
          </w:p>
          <w:p w14:paraId="26256B30" w14:textId="77777777" w:rsidR="00B94259" w:rsidRPr="001014AD" w:rsidRDefault="00B94259" w:rsidP="00F03E6D">
            <w:pPr>
              <w:widowControl w:val="0"/>
              <w:suppressAutoHyphens/>
              <w:snapToGrid w:val="0"/>
              <w:rPr>
                <w:rFonts w:cs="Tahoma"/>
                <w:color w:val="000000"/>
                <w:spacing w:val="-1"/>
                <w:sz w:val="28"/>
                <w:szCs w:val="28"/>
                <w:lang w:eastAsia="en-US"/>
              </w:rPr>
            </w:pPr>
          </w:p>
        </w:tc>
      </w:tr>
      <w:tr w:rsidR="00B94259" w:rsidRPr="001014AD" w14:paraId="589BAD44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949D4" w14:textId="77777777" w:rsidR="00B94259" w:rsidRPr="005E6F7E" w:rsidRDefault="00B94259" w:rsidP="00F0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22D26" w14:textId="77777777" w:rsidR="00B94259" w:rsidRPr="005E6F7E" w:rsidRDefault="00B94259" w:rsidP="00F03E6D">
            <w:pPr>
              <w:rPr>
                <w:sz w:val="28"/>
                <w:szCs w:val="28"/>
              </w:rPr>
            </w:pPr>
            <w:r w:rsidRPr="005E6F7E">
              <w:rPr>
                <w:sz w:val="28"/>
                <w:szCs w:val="28"/>
              </w:rPr>
              <w:t>коштів бюджету</w:t>
            </w:r>
            <w:r>
              <w:rPr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CA31" w14:textId="77777777" w:rsidR="00B94259" w:rsidRPr="005E6F7E" w:rsidRDefault="00B94259" w:rsidP="00F03E6D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247ED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94259" w:rsidRPr="001014AD" w14:paraId="111E8BF0" w14:textId="77777777" w:rsidTr="00F03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2E005" w14:textId="77777777" w:rsidR="00B94259" w:rsidRPr="005E6F7E" w:rsidRDefault="00B94259" w:rsidP="00F0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9033E" w14:textId="77777777" w:rsidR="00B94259" w:rsidRPr="005E6F7E" w:rsidRDefault="00B94259" w:rsidP="00F0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6326" w14:textId="77777777" w:rsidR="00B94259" w:rsidRPr="00A247ED" w:rsidRDefault="00B94259" w:rsidP="00F03E6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BEB3593" w14:textId="77777777" w:rsidR="00B94259" w:rsidRPr="001014AD" w:rsidRDefault="00B94259" w:rsidP="00B94259">
      <w:pPr>
        <w:widowControl w:val="0"/>
        <w:shd w:val="clear" w:color="auto" w:fill="FFFFFF"/>
        <w:suppressAutoHyphens/>
        <w:ind w:left="555"/>
        <w:jc w:val="center"/>
        <w:rPr>
          <w:rFonts w:cs="Tahoma"/>
          <w:color w:val="000000"/>
          <w:lang w:eastAsia="en-US"/>
        </w:rPr>
      </w:pPr>
    </w:p>
    <w:p w14:paraId="027AE27E" w14:textId="77777777" w:rsidR="00E968F0" w:rsidRDefault="00B94259" w:rsidP="00B94259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F61D7A7" w14:textId="77777777" w:rsidR="00E968F0" w:rsidRDefault="00E968F0" w:rsidP="00B94259">
      <w:pPr>
        <w:adjustRightInd w:val="0"/>
        <w:jc w:val="both"/>
        <w:rPr>
          <w:b/>
          <w:sz w:val="28"/>
          <w:szCs w:val="28"/>
        </w:rPr>
      </w:pPr>
    </w:p>
    <w:p w14:paraId="69733BDD" w14:textId="3F4FB1B9" w:rsidR="00B94259" w:rsidRDefault="00C018AB" w:rsidP="00B94259">
      <w:pPr>
        <w:adjustRightInd w:val="0"/>
        <w:jc w:val="both"/>
        <w:rPr>
          <w:b/>
          <w:sz w:val="28"/>
          <w:szCs w:val="28"/>
        </w:rPr>
      </w:pPr>
      <w:r w:rsidRPr="0021242C">
        <w:rPr>
          <w:b/>
          <w:sz w:val="28"/>
          <w:szCs w:val="28"/>
        </w:rPr>
        <w:t xml:space="preserve">Секретар сільської ради </w:t>
      </w:r>
      <w:r w:rsidRPr="0021242C">
        <w:rPr>
          <w:b/>
          <w:sz w:val="28"/>
          <w:szCs w:val="28"/>
        </w:rPr>
        <w:tab/>
      </w:r>
      <w:r w:rsidRPr="0021242C">
        <w:rPr>
          <w:b/>
          <w:sz w:val="28"/>
          <w:szCs w:val="28"/>
        </w:rPr>
        <w:tab/>
      </w:r>
      <w:r w:rsidRPr="0021242C">
        <w:rPr>
          <w:b/>
          <w:sz w:val="28"/>
          <w:szCs w:val="28"/>
        </w:rPr>
        <w:tab/>
      </w:r>
      <w:r w:rsidRPr="0021242C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</w:t>
      </w:r>
      <w:r w:rsidRPr="0021242C">
        <w:rPr>
          <w:b/>
          <w:sz w:val="28"/>
          <w:szCs w:val="28"/>
        </w:rPr>
        <w:t>Аліна ШАТОХІНА</w:t>
      </w:r>
    </w:p>
    <w:p w14:paraId="04CC89F8" w14:textId="77777777" w:rsidR="00B94259" w:rsidRDefault="00B94259" w:rsidP="00B94259">
      <w:pPr>
        <w:adjustRightInd w:val="0"/>
        <w:jc w:val="both"/>
        <w:rPr>
          <w:b/>
          <w:sz w:val="28"/>
          <w:szCs w:val="28"/>
        </w:rPr>
      </w:pPr>
    </w:p>
    <w:p w14:paraId="120E829C" w14:textId="77777777" w:rsidR="00465A3B" w:rsidRDefault="00465A3B" w:rsidP="00465A3B">
      <w:pPr>
        <w:pStyle w:val="a3"/>
        <w:spacing w:line="312" w:lineRule="auto"/>
        <w:ind w:firstLine="720"/>
        <w:jc w:val="center"/>
        <w:rPr>
          <w:b/>
          <w:sz w:val="28"/>
          <w:szCs w:val="28"/>
        </w:rPr>
      </w:pPr>
    </w:p>
    <w:p w14:paraId="51B5673F" w14:textId="77777777" w:rsidR="00465A3B" w:rsidRDefault="00465A3B" w:rsidP="00465A3B">
      <w:pPr>
        <w:pStyle w:val="a3"/>
        <w:spacing w:line="312" w:lineRule="auto"/>
        <w:ind w:firstLine="720"/>
        <w:jc w:val="center"/>
        <w:rPr>
          <w:b/>
          <w:sz w:val="28"/>
          <w:szCs w:val="28"/>
        </w:rPr>
      </w:pPr>
    </w:p>
    <w:p w14:paraId="182615B4" w14:textId="77777777" w:rsidR="00F45350" w:rsidRDefault="00F45350" w:rsidP="008A6D54">
      <w:pPr>
        <w:rPr>
          <w:rFonts w:eastAsia="Calibri"/>
          <w:b/>
          <w:color w:val="00000A"/>
          <w:sz w:val="24"/>
          <w:szCs w:val="28"/>
          <w:lang w:eastAsia="zh-CN"/>
        </w:rPr>
        <w:sectPr w:rsidR="00F45350" w:rsidSect="00ED5E9A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9"/>
        <w:gridCol w:w="8200"/>
      </w:tblGrid>
      <w:tr w:rsidR="00933D6F" w:rsidRPr="00F24A14" w14:paraId="74E2C77D" w14:textId="77777777" w:rsidTr="00405527">
        <w:tc>
          <w:tcPr>
            <w:tcW w:w="7109" w:type="dxa"/>
          </w:tcPr>
          <w:p w14:paraId="295DE4A6" w14:textId="77777777" w:rsidR="00933D6F" w:rsidRPr="00F24A14" w:rsidRDefault="00933D6F" w:rsidP="007D23F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Toc252462746"/>
            <w:bookmarkStart w:id="1" w:name="_Toc252465640"/>
            <w:bookmarkStart w:id="2" w:name="_Toc252795590"/>
            <w:bookmarkStart w:id="3" w:name="_Toc253665045"/>
            <w:bookmarkStart w:id="4" w:name="_GoBack" w:colFirst="2" w:colLast="2"/>
          </w:p>
        </w:tc>
        <w:tc>
          <w:tcPr>
            <w:tcW w:w="8200" w:type="dxa"/>
          </w:tcPr>
          <w:p w14:paraId="05560F96" w14:textId="6C9EEBC7" w:rsidR="00B94259" w:rsidRPr="009D3BCA" w:rsidRDefault="00B94259" w:rsidP="009D3BCA">
            <w:pPr>
              <w:pStyle w:val="af4"/>
              <w:ind w:left="868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D3B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Додаток 2 </w:t>
            </w:r>
          </w:p>
          <w:p w14:paraId="253B3724" w14:textId="77777777" w:rsidR="00B94259" w:rsidRPr="009D3BCA" w:rsidRDefault="00B94259" w:rsidP="009D3BCA">
            <w:pPr>
              <w:pStyle w:val="af4"/>
              <w:ind w:left="861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D3B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до Програми </w:t>
            </w:r>
            <w:proofErr w:type="spellStart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сприяння</w:t>
            </w:r>
            <w:proofErr w:type="spellEnd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3B56D214" w14:textId="0CC60F07" w:rsidR="00B94259" w:rsidRPr="009D3BCA" w:rsidRDefault="00B94259" w:rsidP="009D3BCA">
            <w:pPr>
              <w:pStyle w:val="af4"/>
              <w:ind w:left="861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Головного </w:t>
            </w:r>
            <w:proofErr w:type="spellStart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ДПС у </w:t>
            </w:r>
            <w:proofErr w:type="spellStart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Закарпатській</w:t>
            </w:r>
            <w:proofErr w:type="spellEnd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області</w:t>
            </w:r>
            <w:proofErr w:type="spellEnd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на 2026 </w:t>
            </w:r>
            <w:proofErr w:type="spellStart"/>
            <w:r w:rsidRPr="009D3B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рік</w:t>
            </w:r>
            <w:proofErr w:type="spellEnd"/>
            <w:r w:rsidRPr="009D3BC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1A09F3E" w14:textId="345BA85D" w:rsidR="00B94259" w:rsidRPr="009D3BCA" w:rsidRDefault="00B94259" w:rsidP="009D3BCA">
            <w:pPr>
              <w:pStyle w:val="af4"/>
              <w:ind w:left="861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D3BC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затвердженої рішенням сесії Білківської сільської ради</w:t>
            </w:r>
          </w:p>
          <w:p w14:paraId="1A09FEBE" w14:textId="0E0C7405" w:rsidR="00B94259" w:rsidRPr="009D3BCA" w:rsidRDefault="009D3BCA" w:rsidP="009D3BCA">
            <w:pPr>
              <w:autoSpaceDE/>
              <w:autoSpaceDN/>
              <w:ind w:left="868"/>
              <w:jc w:val="right"/>
              <w:rPr>
                <w:b/>
                <w:sz w:val="28"/>
                <w:szCs w:val="28"/>
                <w:lang w:eastAsia="x-none"/>
              </w:rPr>
            </w:pPr>
            <w:r w:rsidRPr="009D3BCA">
              <w:rPr>
                <w:b/>
                <w:bCs/>
                <w:sz w:val="28"/>
                <w:szCs w:val="28"/>
              </w:rPr>
              <w:t>від 23.02.2026 р. №3080</w:t>
            </w:r>
          </w:p>
          <w:p w14:paraId="12196FCD" w14:textId="118A651F" w:rsidR="00405527" w:rsidRPr="003E6E86" w:rsidRDefault="00405527" w:rsidP="00465A3B">
            <w:pPr>
              <w:pStyle w:val="af4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bookmarkEnd w:id="4"/>
    <w:p w14:paraId="0DBCC501" w14:textId="77777777" w:rsidR="00B94259" w:rsidRPr="00B94259" w:rsidRDefault="00B94259" w:rsidP="00B94259">
      <w:pPr>
        <w:jc w:val="center"/>
        <w:rPr>
          <w:rFonts w:cs="Tahoma"/>
          <w:b/>
          <w:bCs/>
          <w:color w:val="000000"/>
          <w:sz w:val="24"/>
          <w:szCs w:val="24"/>
          <w:lang w:eastAsia="en-US"/>
        </w:rPr>
      </w:pPr>
      <w:r w:rsidRPr="00B94259">
        <w:rPr>
          <w:b/>
          <w:bCs/>
          <w:sz w:val="24"/>
          <w:szCs w:val="24"/>
        </w:rPr>
        <w:t xml:space="preserve">Перелік заходів і завдань та очікувані результати виконання </w:t>
      </w:r>
      <w:r w:rsidRPr="00B94259">
        <w:rPr>
          <w:rFonts w:cs="Tahoma"/>
          <w:b/>
          <w:bCs/>
          <w:color w:val="000000"/>
          <w:sz w:val="24"/>
          <w:szCs w:val="24"/>
          <w:lang w:eastAsia="en-US"/>
        </w:rPr>
        <w:t>Програми сприяння діяльності</w:t>
      </w:r>
    </w:p>
    <w:p w14:paraId="1DDE7628" w14:textId="77777777" w:rsidR="00B94259" w:rsidRPr="00B94259" w:rsidRDefault="00B94259" w:rsidP="00B94259">
      <w:pPr>
        <w:widowControl w:val="0"/>
        <w:suppressAutoHyphens/>
        <w:rPr>
          <w:rFonts w:cs="Tahoma"/>
          <w:b/>
          <w:bCs/>
          <w:color w:val="000000"/>
          <w:sz w:val="24"/>
          <w:szCs w:val="24"/>
          <w:lang w:eastAsia="en-US"/>
        </w:rPr>
      </w:pPr>
      <w:r w:rsidRPr="00B94259">
        <w:rPr>
          <w:rFonts w:cs="Tahoma"/>
          <w:b/>
          <w:bCs/>
          <w:color w:val="000000"/>
          <w:sz w:val="24"/>
          <w:szCs w:val="24"/>
          <w:lang w:eastAsia="en-US"/>
        </w:rPr>
        <w:t xml:space="preserve">                                                                           Головного управління ДПС у  Закарпатській області  на 2026 рік</w:t>
      </w:r>
    </w:p>
    <w:p w14:paraId="7A67983F" w14:textId="77777777" w:rsidR="00B94259" w:rsidRPr="00B94259" w:rsidRDefault="00B94259" w:rsidP="00B94259">
      <w:pPr>
        <w:widowControl w:val="0"/>
        <w:suppressAutoHyphens/>
        <w:jc w:val="center"/>
        <w:rPr>
          <w:sz w:val="10"/>
          <w:szCs w:val="10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409"/>
        <w:gridCol w:w="2268"/>
        <w:gridCol w:w="993"/>
        <w:gridCol w:w="1842"/>
        <w:gridCol w:w="1715"/>
        <w:gridCol w:w="1687"/>
        <w:gridCol w:w="4036"/>
      </w:tblGrid>
      <w:tr w:rsidR="00B94259" w14:paraId="30A4D445" w14:textId="77777777" w:rsidTr="0021242C">
        <w:trPr>
          <w:trHeight w:val="1333"/>
        </w:trPr>
        <w:tc>
          <w:tcPr>
            <w:tcW w:w="426" w:type="dxa"/>
            <w:vAlign w:val="center"/>
          </w:tcPr>
          <w:p w14:paraId="7348A02B" w14:textId="77777777" w:rsidR="00B94259" w:rsidRPr="00947D56" w:rsidRDefault="00B94259" w:rsidP="00F03E6D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47D56">
              <w:rPr>
                <w:b/>
                <w:color w:val="000000"/>
                <w:sz w:val="22"/>
                <w:szCs w:val="22"/>
                <w:lang w:eastAsia="en-US"/>
              </w:rPr>
              <w:t>з/п</w:t>
            </w:r>
          </w:p>
        </w:tc>
        <w:tc>
          <w:tcPr>
            <w:tcW w:w="2409" w:type="dxa"/>
            <w:vAlign w:val="center"/>
          </w:tcPr>
          <w:p w14:paraId="4435986B" w14:textId="77777777" w:rsidR="00B94259" w:rsidRPr="00947D56" w:rsidRDefault="00B94259" w:rsidP="00F03E6D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47D56">
              <w:rPr>
                <w:b/>
                <w:color w:val="000000"/>
                <w:sz w:val="22"/>
                <w:szCs w:val="22"/>
                <w:lang w:eastAsia="en-US"/>
              </w:rPr>
              <w:t>Завдання</w:t>
            </w:r>
          </w:p>
        </w:tc>
        <w:tc>
          <w:tcPr>
            <w:tcW w:w="2268" w:type="dxa"/>
            <w:vAlign w:val="center"/>
          </w:tcPr>
          <w:p w14:paraId="57251204" w14:textId="77777777" w:rsidR="00B94259" w:rsidRPr="00947D56" w:rsidRDefault="00B94259" w:rsidP="00F03E6D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47D56">
              <w:rPr>
                <w:b/>
                <w:color w:val="000000"/>
                <w:sz w:val="22"/>
                <w:szCs w:val="22"/>
                <w:lang w:eastAsia="en-US"/>
              </w:rPr>
              <w:t>Перелік заходів програми</w:t>
            </w:r>
          </w:p>
        </w:tc>
        <w:tc>
          <w:tcPr>
            <w:tcW w:w="993" w:type="dxa"/>
            <w:vAlign w:val="center"/>
          </w:tcPr>
          <w:p w14:paraId="443118CA" w14:textId="77777777" w:rsidR="00B94259" w:rsidRPr="00947D56" w:rsidRDefault="00B94259" w:rsidP="00F03E6D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47D56">
              <w:rPr>
                <w:b/>
                <w:color w:val="000000"/>
                <w:sz w:val="22"/>
                <w:szCs w:val="22"/>
                <w:lang w:eastAsia="en-US"/>
              </w:rPr>
              <w:t>Термін виконання заходу</w:t>
            </w:r>
          </w:p>
        </w:tc>
        <w:tc>
          <w:tcPr>
            <w:tcW w:w="1842" w:type="dxa"/>
            <w:vAlign w:val="center"/>
          </w:tcPr>
          <w:p w14:paraId="2A90E875" w14:textId="77777777" w:rsidR="00B94259" w:rsidRPr="00947D56" w:rsidRDefault="00B94259" w:rsidP="00F03E6D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47D56">
              <w:rPr>
                <w:b/>
                <w:color w:val="000000"/>
                <w:sz w:val="22"/>
                <w:szCs w:val="22"/>
                <w:lang w:eastAsia="en-US"/>
              </w:rPr>
              <w:t>Виконавці</w:t>
            </w:r>
          </w:p>
        </w:tc>
        <w:tc>
          <w:tcPr>
            <w:tcW w:w="1715" w:type="dxa"/>
            <w:vAlign w:val="center"/>
          </w:tcPr>
          <w:p w14:paraId="143299A3" w14:textId="77777777" w:rsidR="00B94259" w:rsidRPr="00947D56" w:rsidRDefault="00B94259" w:rsidP="00F03E6D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47D56">
              <w:rPr>
                <w:b/>
                <w:color w:val="000000"/>
                <w:sz w:val="22"/>
                <w:szCs w:val="22"/>
                <w:lang w:eastAsia="en-US"/>
              </w:rPr>
              <w:t>Джерела фінансування</w:t>
            </w:r>
          </w:p>
        </w:tc>
        <w:tc>
          <w:tcPr>
            <w:tcW w:w="1687" w:type="dxa"/>
            <w:vAlign w:val="center"/>
          </w:tcPr>
          <w:p w14:paraId="743CC07A" w14:textId="77777777" w:rsidR="00B94259" w:rsidRPr="00947D56" w:rsidRDefault="00B94259" w:rsidP="00F03E6D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47D56">
              <w:rPr>
                <w:b/>
                <w:color w:val="000000"/>
                <w:sz w:val="22"/>
                <w:szCs w:val="22"/>
                <w:lang w:eastAsia="en-US"/>
              </w:rPr>
              <w:t>Орієнтовні обсяги фінансування,</w:t>
            </w:r>
          </w:p>
          <w:p w14:paraId="59B10659" w14:textId="77777777" w:rsidR="00B94259" w:rsidRPr="00947D56" w:rsidRDefault="00B94259" w:rsidP="00F03E6D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47D56">
              <w:rPr>
                <w:b/>
                <w:color w:val="000000"/>
                <w:sz w:val="22"/>
                <w:szCs w:val="22"/>
                <w:lang w:eastAsia="en-US"/>
              </w:rPr>
              <w:t>тис. грн.,</w:t>
            </w:r>
          </w:p>
          <w:p w14:paraId="774D7240" w14:textId="77777777" w:rsidR="00B94259" w:rsidRPr="00947D56" w:rsidRDefault="00B94259" w:rsidP="00F03E6D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на 2026</w:t>
            </w:r>
            <w:r w:rsidRPr="00947D56">
              <w:rPr>
                <w:b/>
                <w:color w:val="000000"/>
                <w:sz w:val="22"/>
                <w:szCs w:val="22"/>
                <w:lang w:eastAsia="en-US"/>
              </w:rPr>
              <w:t xml:space="preserve"> р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ік</w:t>
            </w:r>
          </w:p>
        </w:tc>
        <w:tc>
          <w:tcPr>
            <w:tcW w:w="4036" w:type="dxa"/>
            <w:vAlign w:val="center"/>
          </w:tcPr>
          <w:p w14:paraId="7124ECFF" w14:textId="77777777" w:rsidR="00B94259" w:rsidRPr="00947D56" w:rsidRDefault="00B94259" w:rsidP="00F03E6D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47D56">
              <w:rPr>
                <w:b/>
                <w:color w:val="000000"/>
                <w:sz w:val="22"/>
                <w:szCs w:val="22"/>
                <w:lang w:eastAsia="en-US"/>
              </w:rPr>
              <w:t>Очікуваний результат</w:t>
            </w:r>
          </w:p>
        </w:tc>
      </w:tr>
      <w:tr w:rsidR="00B94259" w:rsidRPr="00B07A31" w14:paraId="1E4C1A78" w14:textId="77777777" w:rsidTr="00B94259">
        <w:trPr>
          <w:trHeight w:val="1276"/>
        </w:trPr>
        <w:tc>
          <w:tcPr>
            <w:tcW w:w="426" w:type="dxa"/>
            <w:vAlign w:val="center"/>
          </w:tcPr>
          <w:p w14:paraId="3E70289E" w14:textId="77777777" w:rsidR="00B94259" w:rsidRDefault="00B94259" w:rsidP="00F03E6D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vAlign w:val="center"/>
          </w:tcPr>
          <w:p w14:paraId="6FD30F29" w14:textId="77777777" w:rsidR="00B94259" w:rsidRPr="006870CF" w:rsidRDefault="00B94259" w:rsidP="00F03E6D">
            <w:pPr>
              <w:autoSpaceDE/>
              <w:autoSpaceDN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Своєчасне інформування платників стосовно зобов’язань по сплаті податків, що надходять до місцевого бюджету </w:t>
            </w:r>
            <w:r>
              <w:rPr>
                <w:color w:val="000000"/>
                <w:sz w:val="24"/>
                <w:szCs w:val="24"/>
                <w:lang w:eastAsia="en-US"/>
              </w:rPr>
              <w:t>Білківської</w:t>
            </w:r>
            <w:r>
              <w:rPr>
                <w:color w:val="000000"/>
                <w:sz w:val="24"/>
                <w:szCs w:val="24"/>
              </w:rPr>
              <w:t xml:space="preserve"> територіальної громади./</w:t>
            </w:r>
            <w:r w:rsidRPr="006870CF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 w:rsidRPr="006870CF">
              <w:rPr>
                <w:sz w:val="24"/>
                <w:szCs w:val="24"/>
              </w:rPr>
              <w:t>кісне адміністрування місцевих податків і зборів, у тому числі: податку на майно, єдиного податку, туристичного збору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0EF988F7" w14:textId="77777777" w:rsidR="00B94259" w:rsidRPr="00947D56" w:rsidRDefault="00B94259" w:rsidP="00F03E6D">
            <w:pPr>
              <w:autoSpaceDE/>
              <w:autoSpaceDN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Придбання знаків поштової оплати (марки поштові та конверти марковані)</w:t>
            </w:r>
          </w:p>
        </w:tc>
        <w:tc>
          <w:tcPr>
            <w:tcW w:w="993" w:type="dxa"/>
            <w:vAlign w:val="center"/>
          </w:tcPr>
          <w:p w14:paraId="160822F5" w14:textId="77777777" w:rsidR="00B94259" w:rsidRPr="00947D56" w:rsidRDefault="00B94259" w:rsidP="00F03E6D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</w:p>
          <w:p w14:paraId="5131BF75" w14:textId="77777777" w:rsidR="00B94259" w:rsidRPr="00947D56" w:rsidRDefault="00B94259" w:rsidP="00F03E6D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842" w:type="dxa"/>
            <w:vAlign w:val="center"/>
          </w:tcPr>
          <w:p w14:paraId="7C8ADD04" w14:textId="2904B7FA" w:rsidR="00B94259" w:rsidRPr="00947D56" w:rsidRDefault="00B94259" w:rsidP="00B94259">
            <w:pPr>
              <w:snapToGrid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947D56">
              <w:rPr>
                <w:rFonts w:cs="Tahoma"/>
                <w:color w:val="000000"/>
                <w:sz w:val="24"/>
                <w:szCs w:val="24"/>
                <w:lang w:eastAsia="en-US"/>
              </w:rPr>
              <w:t>ГУ ДПС</w:t>
            </w:r>
          </w:p>
          <w:p w14:paraId="764DE9C5" w14:textId="77777777" w:rsidR="00B94259" w:rsidRPr="00947D56" w:rsidRDefault="00B94259" w:rsidP="00B94259">
            <w:pPr>
              <w:snapToGrid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947D56">
              <w:rPr>
                <w:rFonts w:cs="Tahoma"/>
                <w:color w:val="000000"/>
                <w:sz w:val="24"/>
                <w:szCs w:val="24"/>
                <w:lang w:eastAsia="en-US"/>
              </w:rPr>
              <w:t>у Закарпатській</w:t>
            </w:r>
          </w:p>
          <w:p w14:paraId="260E2C92" w14:textId="77777777" w:rsidR="00B94259" w:rsidRPr="00947D56" w:rsidRDefault="00B94259" w:rsidP="00B94259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47D56">
              <w:rPr>
                <w:rFonts w:cs="Tahoma"/>
                <w:color w:val="000000"/>
                <w:sz w:val="24"/>
                <w:szCs w:val="24"/>
                <w:lang w:eastAsia="en-US"/>
              </w:rPr>
              <w:t>області</w:t>
            </w:r>
          </w:p>
        </w:tc>
        <w:tc>
          <w:tcPr>
            <w:tcW w:w="1715" w:type="dxa"/>
            <w:vAlign w:val="center"/>
          </w:tcPr>
          <w:p w14:paraId="08D09637" w14:textId="77777777" w:rsidR="00B94259" w:rsidRDefault="00B94259" w:rsidP="00B94259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</w:t>
            </w:r>
          </w:p>
          <w:p w14:paraId="296A09F4" w14:textId="77777777" w:rsidR="00AB6B0C" w:rsidRDefault="00B94259" w:rsidP="00B94259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Білківської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D56">
              <w:rPr>
                <w:color w:val="000000"/>
                <w:sz w:val="24"/>
                <w:szCs w:val="24"/>
                <w:lang w:eastAsia="en-US"/>
              </w:rPr>
              <w:t>терито</w:t>
            </w:r>
            <w:proofErr w:type="spellEnd"/>
            <w:r w:rsidR="00AB6B0C">
              <w:rPr>
                <w:color w:val="000000"/>
                <w:sz w:val="24"/>
                <w:szCs w:val="24"/>
                <w:lang w:eastAsia="en-US"/>
              </w:rPr>
              <w:t>-</w:t>
            </w:r>
          </w:p>
          <w:p w14:paraId="5FAAE834" w14:textId="0EEB993F" w:rsidR="00B94259" w:rsidRPr="00947D56" w:rsidRDefault="00AB6B0C" w:rsidP="00AB6B0C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рі</w:t>
            </w:r>
            <w:r w:rsidR="00B94259" w:rsidRPr="00947D56">
              <w:rPr>
                <w:color w:val="000000"/>
                <w:sz w:val="24"/>
                <w:szCs w:val="24"/>
                <w:lang w:eastAsia="en-US"/>
              </w:rPr>
              <w:t>альної</w:t>
            </w:r>
            <w:proofErr w:type="spellEnd"/>
            <w:r w:rsidR="00B94259" w:rsidRPr="00947D56">
              <w:rPr>
                <w:color w:val="000000"/>
                <w:sz w:val="24"/>
                <w:szCs w:val="24"/>
                <w:lang w:eastAsia="en-US"/>
              </w:rPr>
              <w:t xml:space="preserve"> громади</w:t>
            </w:r>
          </w:p>
        </w:tc>
        <w:tc>
          <w:tcPr>
            <w:tcW w:w="1687" w:type="dxa"/>
            <w:vAlign w:val="center"/>
          </w:tcPr>
          <w:p w14:paraId="3A9AFD97" w14:textId="77777777" w:rsidR="00B94259" w:rsidRPr="00947D56" w:rsidRDefault="00B94259" w:rsidP="00F03E6D">
            <w:pPr>
              <w:ind w:hanging="175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</w:p>
          <w:p w14:paraId="66FF5681" w14:textId="77777777" w:rsidR="00B94259" w:rsidRPr="00947D56" w:rsidRDefault="00B94259" w:rsidP="00F03E6D">
            <w:pPr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 100,0</w:t>
            </w:r>
          </w:p>
        </w:tc>
        <w:tc>
          <w:tcPr>
            <w:tcW w:w="4036" w:type="dxa"/>
            <w:vAlign w:val="center"/>
          </w:tcPr>
          <w:p w14:paraId="6CA68C18" w14:textId="77777777" w:rsidR="00B94259" w:rsidRPr="00947D56" w:rsidRDefault="00B94259" w:rsidP="00F03E6D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947D56">
              <w:rPr>
                <w:color w:val="000000"/>
                <w:sz w:val="24"/>
                <w:szCs w:val="24"/>
              </w:rPr>
              <w:t>Підвищення рівня добровільної сплати податків з одночасним забезпеченням зворотного зв’язку стосовно якості обслуговування платників податків</w:t>
            </w:r>
          </w:p>
          <w:p w14:paraId="4C5970E0" w14:textId="77777777" w:rsidR="00B94259" w:rsidRPr="00947D56" w:rsidRDefault="00B94259" w:rsidP="00F03E6D">
            <w:pPr>
              <w:autoSpaceDE/>
              <w:autoSpaceDN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94259" w14:paraId="63813DE9" w14:textId="77777777" w:rsidTr="00E968F0">
        <w:trPr>
          <w:trHeight w:val="240"/>
        </w:trPr>
        <w:tc>
          <w:tcPr>
            <w:tcW w:w="9653" w:type="dxa"/>
            <w:gridSpan w:val="6"/>
          </w:tcPr>
          <w:p w14:paraId="68A01FF2" w14:textId="77777777" w:rsidR="00B94259" w:rsidRPr="00947D56" w:rsidRDefault="00B94259" w:rsidP="00F03E6D">
            <w:pPr>
              <w:rPr>
                <w:sz w:val="24"/>
                <w:szCs w:val="24"/>
              </w:rPr>
            </w:pPr>
            <w:r w:rsidRPr="00947D56">
              <w:rPr>
                <w:sz w:val="24"/>
                <w:szCs w:val="24"/>
              </w:rPr>
              <w:t>Обсяг ресурсів всього, у тому числі:</w:t>
            </w:r>
          </w:p>
        </w:tc>
        <w:tc>
          <w:tcPr>
            <w:tcW w:w="1687" w:type="dxa"/>
            <w:vAlign w:val="center"/>
          </w:tcPr>
          <w:p w14:paraId="61F66326" w14:textId="77777777" w:rsidR="00B94259" w:rsidRPr="00947D56" w:rsidRDefault="00B94259" w:rsidP="00F03E6D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  <w:r w:rsidRPr="00947D56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036" w:type="dxa"/>
            <w:vAlign w:val="center"/>
          </w:tcPr>
          <w:p w14:paraId="444699A6" w14:textId="77777777" w:rsidR="00B94259" w:rsidRPr="00947D56" w:rsidRDefault="00B94259" w:rsidP="00F03E6D">
            <w:pPr>
              <w:autoSpaceDE/>
              <w:autoSpaceDN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94259" w14:paraId="5E5F2FE8" w14:textId="77777777" w:rsidTr="00E968F0">
        <w:trPr>
          <w:trHeight w:val="243"/>
        </w:trPr>
        <w:tc>
          <w:tcPr>
            <w:tcW w:w="9653" w:type="dxa"/>
            <w:gridSpan w:val="6"/>
          </w:tcPr>
          <w:p w14:paraId="7030EDDB" w14:textId="77777777" w:rsidR="00B94259" w:rsidRPr="00947D56" w:rsidRDefault="00B94259" w:rsidP="00F03E6D">
            <w:pPr>
              <w:rPr>
                <w:sz w:val="24"/>
                <w:szCs w:val="24"/>
              </w:rPr>
            </w:pPr>
            <w:r w:rsidRPr="00947D56">
              <w:rPr>
                <w:sz w:val="24"/>
                <w:szCs w:val="24"/>
              </w:rPr>
              <w:t>бюджет територіальної громади</w:t>
            </w:r>
          </w:p>
        </w:tc>
        <w:tc>
          <w:tcPr>
            <w:tcW w:w="1687" w:type="dxa"/>
            <w:vAlign w:val="center"/>
          </w:tcPr>
          <w:p w14:paraId="2021DF13" w14:textId="77777777" w:rsidR="00B94259" w:rsidRPr="00947D56" w:rsidRDefault="00B94259" w:rsidP="00F03E6D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  <w:r w:rsidRPr="00947D56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036" w:type="dxa"/>
            <w:vAlign w:val="center"/>
          </w:tcPr>
          <w:p w14:paraId="4E77A0C3" w14:textId="77777777" w:rsidR="00B94259" w:rsidRPr="00947D56" w:rsidRDefault="00B94259" w:rsidP="00F03E6D">
            <w:pPr>
              <w:autoSpaceDE/>
              <w:autoSpaceDN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0418997" w14:textId="7FE9383A" w:rsidR="00E968F0" w:rsidRPr="00895B05" w:rsidRDefault="00B9425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968F0">
        <w:rPr>
          <w:b/>
          <w:sz w:val="28"/>
          <w:szCs w:val="28"/>
        </w:rPr>
        <w:t xml:space="preserve">                      </w:t>
      </w:r>
      <w:r w:rsidR="00E968F0" w:rsidRPr="0021242C">
        <w:rPr>
          <w:b/>
          <w:sz w:val="28"/>
          <w:szCs w:val="28"/>
        </w:rPr>
        <w:t xml:space="preserve">Секретар сільської ради </w:t>
      </w:r>
      <w:r w:rsidR="00E968F0" w:rsidRPr="0021242C">
        <w:rPr>
          <w:b/>
          <w:sz w:val="28"/>
          <w:szCs w:val="28"/>
        </w:rPr>
        <w:tab/>
      </w:r>
      <w:r w:rsidR="00E968F0" w:rsidRPr="0021242C">
        <w:rPr>
          <w:b/>
          <w:sz w:val="28"/>
          <w:szCs w:val="28"/>
        </w:rPr>
        <w:tab/>
      </w:r>
      <w:r w:rsidR="00E968F0" w:rsidRPr="0021242C">
        <w:rPr>
          <w:b/>
          <w:sz w:val="28"/>
          <w:szCs w:val="28"/>
        </w:rPr>
        <w:tab/>
      </w:r>
      <w:r w:rsidR="00E968F0" w:rsidRPr="0021242C">
        <w:rPr>
          <w:b/>
          <w:sz w:val="28"/>
          <w:szCs w:val="28"/>
        </w:rPr>
        <w:tab/>
        <w:t xml:space="preserve">                         Аліна ШАТОХІНА</w:t>
      </w:r>
      <w:bookmarkEnd w:id="0"/>
      <w:bookmarkEnd w:id="1"/>
      <w:bookmarkEnd w:id="2"/>
      <w:bookmarkEnd w:id="3"/>
    </w:p>
    <w:sectPr w:rsidR="00E968F0" w:rsidRPr="00895B05" w:rsidSect="00ED5E9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225F7" w14:textId="77777777" w:rsidR="000B0706" w:rsidRDefault="000B0706">
      <w:r>
        <w:separator/>
      </w:r>
    </w:p>
  </w:endnote>
  <w:endnote w:type="continuationSeparator" w:id="0">
    <w:p w14:paraId="0562FF76" w14:textId="77777777" w:rsidR="000B0706" w:rsidRDefault="000B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FDB0E" w14:textId="77777777" w:rsidR="000B0706" w:rsidRDefault="000B0706">
      <w:r>
        <w:separator/>
      </w:r>
    </w:p>
  </w:footnote>
  <w:footnote w:type="continuationSeparator" w:id="0">
    <w:p w14:paraId="7BEE8BDB" w14:textId="77777777" w:rsidR="000B0706" w:rsidRDefault="000B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5E4E4" w14:textId="5E3EBCF6" w:rsidR="00453716" w:rsidRPr="002C70B8" w:rsidRDefault="00453716" w:rsidP="002C70B8">
    <w:pPr>
      <w:pStyle w:val="af0"/>
      <w:jc w:val="center"/>
      <w:rPr>
        <w:sz w:val="28"/>
        <w:szCs w:val="28"/>
      </w:rPr>
    </w:pPr>
  </w:p>
  <w:p w14:paraId="6DE580BD" w14:textId="77777777" w:rsidR="00453716" w:rsidRDefault="0045371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34BF2E93"/>
    <w:multiLevelType w:val="hybridMultilevel"/>
    <w:tmpl w:val="D832A234"/>
    <w:lvl w:ilvl="0" w:tplc="B61257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3F24E3B"/>
    <w:multiLevelType w:val="hybridMultilevel"/>
    <w:tmpl w:val="584A885E"/>
    <w:lvl w:ilvl="0" w:tplc="FC5E2B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51C54468"/>
    <w:multiLevelType w:val="hybridMultilevel"/>
    <w:tmpl w:val="D2AC9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86BA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09CA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0706"/>
    <w:rsid w:val="000B33C1"/>
    <w:rsid w:val="000B5142"/>
    <w:rsid w:val="000C310D"/>
    <w:rsid w:val="000C4972"/>
    <w:rsid w:val="000C5C32"/>
    <w:rsid w:val="000C6C26"/>
    <w:rsid w:val="000C7AD3"/>
    <w:rsid w:val="000D0A61"/>
    <w:rsid w:val="000D0AD2"/>
    <w:rsid w:val="000D226F"/>
    <w:rsid w:val="000D22AC"/>
    <w:rsid w:val="000D29D1"/>
    <w:rsid w:val="000D63BD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660"/>
    <w:rsid w:val="00101835"/>
    <w:rsid w:val="00101921"/>
    <w:rsid w:val="00101B30"/>
    <w:rsid w:val="001026F9"/>
    <w:rsid w:val="00104FF4"/>
    <w:rsid w:val="001056BA"/>
    <w:rsid w:val="0010741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4204"/>
    <w:rsid w:val="00136723"/>
    <w:rsid w:val="00140D1E"/>
    <w:rsid w:val="0014210C"/>
    <w:rsid w:val="00142225"/>
    <w:rsid w:val="00142A10"/>
    <w:rsid w:val="00143A5F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310E"/>
    <w:rsid w:val="00176A60"/>
    <w:rsid w:val="001771D1"/>
    <w:rsid w:val="001772F1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42C"/>
    <w:rsid w:val="002127E3"/>
    <w:rsid w:val="00212BEF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1EF"/>
    <w:rsid w:val="002758E2"/>
    <w:rsid w:val="002765D1"/>
    <w:rsid w:val="00276632"/>
    <w:rsid w:val="0027673D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6535"/>
    <w:rsid w:val="002C6F92"/>
    <w:rsid w:val="002C70B8"/>
    <w:rsid w:val="002D1E94"/>
    <w:rsid w:val="002D44F6"/>
    <w:rsid w:val="002D63CE"/>
    <w:rsid w:val="002D6A64"/>
    <w:rsid w:val="002D7F56"/>
    <w:rsid w:val="002E5C01"/>
    <w:rsid w:val="002E74B0"/>
    <w:rsid w:val="002E785F"/>
    <w:rsid w:val="002F20DA"/>
    <w:rsid w:val="002F71E4"/>
    <w:rsid w:val="00302220"/>
    <w:rsid w:val="00302B49"/>
    <w:rsid w:val="00306316"/>
    <w:rsid w:val="00321A29"/>
    <w:rsid w:val="0032314A"/>
    <w:rsid w:val="00323EFB"/>
    <w:rsid w:val="003246D6"/>
    <w:rsid w:val="00331383"/>
    <w:rsid w:val="003317D9"/>
    <w:rsid w:val="003358ED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4F6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5CA6"/>
    <w:rsid w:val="003F6845"/>
    <w:rsid w:val="00404263"/>
    <w:rsid w:val="00405527"/>
    <w:rsid w:val="00407D07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5A3B"/>
    <w:rsid w:val="00467BF7"/>
    <w:rsid w:val="00472E3B"/>
    <w:rsid w:val="0047624E"/>
    <w:rsid w:val="004773BE"/>
    <w:rsid w:val="0048074A"/>
    <w:rsid w:val="004821FF"/>
    <w:rsid w:val="0048356B"/>
    <w:rsid w:val="00486AB8"/>
    <w:rsid w:val="004870A1"/>
    <w:rsid w:val="00490F52"/>
    <w:rsid w:val="00491124"/>
    <w:rsid w:val="004935F4"/>
    <w:rsid w:val="00494027"/>
    <w:rsid w:val="00494472"/>
    <w:rsid w:val="00494B46"/>
    <w:rsid w:val="0049523A"/>
    <w:rsid w:val="0049612E"/>
    <w:rsid w:val="004A0103"/>
    <w:rsid w:val="004A0136"/>
    <w:rsid w:val="004A0AA2"/>
    <w:rsid w:val="004A6DC4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D0EDE"/>
    <w:rsid w:val="004D2002"/>
    <w:rsid w:val="004D2B4B"/>
    <w:rsid w:val="004D386D"/>
    <w:rsid w:val="004D5024"/>
    <w:rsid w:val="004D5A2D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511A"/>
    <w:rsid w:val="00556323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6552"/>
    <w:rsid w:val="0063723A"/>
    <w:rsid w:val="00641613"/>
    <w:rsid w:val="0064283F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7001C"/>
    <w:rsid w:val="00670F67"/>
    <w:rsid w:val="0067140F"/>
    <w:rsid w:val="00674644"/>
    <w:rsid w:val="00676097"/>
    <w:rsid w:val="00680417"/>
    <w:rsid w:val="00681E66"/>
    <w:rsid w:val="006831A1"/>
    <w:rsid w:val="00684121"/>
    <w:rsid w:val="00686C6D"/>
    <w:rsid w:val="006871ED"/>
    <w:rsid w:val="00691A42"/>
    <w:rsid w:val="00692C12"/>
    <w:rsid w:val="0069365A"/>
    <w:rsid w:val="006946B0"/>
    <w:rsid w:val="00696EAE"/>
    <w:rsid w:val="00697E65"/>
    <w:rsid w:val="006A2271"/>
    <w:rsid w:val="006A2FDC"/>
    <w:rsid w:val="006A3FB6"/>
    <w:rsid w:val="006A6CE0"/>
    <w:rsid w:val="006B12FA"/>
    <w:rsid w:val="006B18A8"/>
    <w:rsid w:val="006B1F1A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7B06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88F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6345"/>
    <w:rsid w:val="0084648B"/>
    <w:rsid w:val="0085068B"/>
    <w:rsid w:val="008512A4"/>
    <w:rsid w:val="0085145F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76088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4FC7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1DB3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3D6F"/>
    <w:rsid w:val="009348E7"/>
    <w:rsid w:val="00935D25"/>
    <w:rsid w:val="00943112"/>
    <w:rsid w:val="0094650E"/>
    <w:rsid w:val="009506D8"/>
    <w:rsid w:val="00951A05"/>
    <w:rsid w:val="0095244C"/>
    <w:rsid w:val="009539A7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6298"/>
    <w:rsid w:val="00993DC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9A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6BB"/>
    <w:rsid w:val="009D0822"/>
    <w:rsid w:val="009D1BBE"/>
    <w:rsid w:val="009D3BCA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3A1D"/>
    <w:rsid w:val="00A247DE"/>
    <w:rsid w:val="00A2713A"/>
    <w:rsid w:val="00A34274"/>
    <w:rsid w:val="00A45B77"/>
    <w:rsid w:val="00A46C32"/>
    <w:rsid w:val="00A47322"/>
    <w:rsid w:val="00A53A1F"/>
    <w:rsid w:val="00A53F88"/>
    <w:rsid w:val="00A55639"/>
    <w:rsid w:val="00A55AD1"/>
    <w:rsid w:val="00A56BE2"/>
    <w:rsid w:val="00A60019"/>
    <w:rsid w:val="00A604D6"/>
    <w:rsid w:val="00A61F11"/>
    <w:rsid w:val="00A63358"/>
    <w:rsid w:val="00A637E4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A761F"/>
    <w:rsid w:val="00AB057B"/>
    <w:rsid w:val="00AB4C1A"/>
    <w:rsid w:val="00AB6217"/>
    <w:rsid w:val="00AB6B0C"/>
    <w:rsid w:val="00AC0AAF"/>
    <w:rsid w:val="00AC1A5A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5A98"/>
    <w:rsid w:val="00B10086"/>
    <w:rsid w:val="00B1034B"/>
    <w:rsid w:val="00B10B66"/>
    <w:rsid w:val="00B211E7"/>
    <w:rsid w:val="00B2319B"/>
    <w:rsid w:val="00B23519"/>
    <w:rsid w:val="00B240B9"/>
    <w:rsid w:val="00B2758A"/>
    <w:rsid w:val="00B32D35"/>
    <w:rsid w:val="00B3456B"/>
    <w:rsid w:val="00B36C80"/>
    <w:rsid w:val="00B36CA3"/>
    <w:rsid w:val="00B412FF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3A51"/>
    <w:rsid w:val="00B74187"/>
    <w:rsid w:val="00B74551"/>
    <w:rsid w:val="00B75617"/>
    <w:rsid w:val="00B76D1A"/>
    <w:rsid w:val="00B80C04"/>
    <w:rsid w:val="00B8446E"/>
    <w:rsid w:val="00B848C6"/>
    <w:rsid w:val="00B8524C"/>
    <w:rsid w:val="00B875D2"/>
    <w:rsid w:val="00B9212E"/>
    <w:rsid w:val="00B92517"/>
    <w:rsid w:val="00B94259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C2D72"/>
    <w:rsid w:val="00BC2F47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18AB"/>
    <w:rsid w:val="00C02DE8"/>
    <w:rsid w:val="00C0633C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94C"/>
    <w:rsid w:val="00C60ED2"/>
    <w:rsid w:val="00C60F7E"/>
    <w:rsid w:val="00C61DB7"/>
    <w:rsid w:val="00C61E03"/>
    <w:rsid w:val="00C6239E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50CA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49EE"/>
    <w:rsid w:val="00CA5D3F"/>
    <w:rsid w:val="00CA6A3C"/>
    <w:rsid w:val="00CB13FD"/>
    <w:rsid w:val="00CB4262"/>
    <w:rsid w:val="00CB6639"/>
    <w:rsid w:val="00CC084B"/>
    <w:rsid w:val="00CC33B1"/>
    <w:rsid w:val="00CC3CFF"/>
    <w:rsid w:val="00CD1C71"/>
    <w:rsid w:val="00CD408E"/>
    <w:rsid w:val="00CD435E"/>
    <w:rsid w:val="00CD51CE"/>
    <w:rsid w:val="00CD598F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F4ED3"/>
    <w:rsid w:val="00CF71C9"/>
    <w:rsid w:val="00D00BB1"/>
    <w:rsid w:val="00D0192A"/>
    <w:rsid w:val="00D027E9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366B"/>
    <w:rsid w:val="00D51A55"/>
    <w:rsid w:val="00D53565"/>
    <w:rsid w:val="00D54435"/>
    <w:rsid w:val="00D54D43"/>
    <w:rsid w:val="00D555CA"/>
    <w:rsid w:val="00D56612"/>
    <w:rsid w:val="00D577AB"/>
    <w:rsid w:val="00D61049"/>
    <w:rsid w:val="00D616AC"/>
    <w:rsid w:val="00D62A3A"/>
    <w:rsid w:val="00D62E5E"/>
    <w:rsid w:val="00D637A0"/>
    <w:rsid w:val="00D65AD9"/>
    <w:rsid w:val="00D718EB"/>
    <w:rsid w:val="00D75BF3"/>
    <w:rsid w:val="00D767BB"/>
    <w:rsid w:val="00D80BAB"/>
    <w:rsid w:val="00D8180F"/>
    <w:rsid w:val="00D85216"/>
    <w:rsid w:val="00D85EA9"/>
    <w:rsid w:val="00D867B6"/>
    <w:rsid w:val="00D86B28"/>
    <w:rsid w:val="00D909F1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4B05"/>
    <w:rsid w:val="00DB583C"/>
    <w:rsid w:val="00DB7709"/>
    <w:rsid w:val="00DB782B"/>
    <w:rsid w:val="00DC0AE9"/>
    <w:rsid w:val="00DC12C3"/>
    <w:rsid w:val="00DC5493"/>
    <w:rsid w:val="00DD03FF"/>
    <w:rsid w:val="00DD0AF1"/>
    <w:rsid w:val="00DD0FC2"/>
    <w:rsid w:val="00DD1B8F"/>
    <w:rsid w:val="00DD31BD"/>
    <w:rsid w:val="00DE305E"/>
    <w:rsid w:val="00DE548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DBC"/>
    <w:rsid w:val="00E11623"/>
    <w:rsid w:val="00E138C5"/>
    <w:rsid w:val="00E17A81"/>
    <w:rsid w:val="00E17D60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8F0"/>
    <w:rsid w:val="00E96A3C"/>
    <w:rsid w:val="00E96CB1"/>
    <w:rsid w:val="00E97FDA"/>
    <w:rsid w:val="00EA30B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E9A"/>
    <w:rsid w:val="00EE35D7"/>
    <w:rsid w:val="00EE3D0A"/>
    <w:rsid w:val="00EF0B33"/>
    <w:rsid w:val="00EF112E"/>
    <w:rsid w:val="00EF3312"/>
    <w:rsid w:val="00EF3BDC"/>
    <w:rsid w:val="00F00E1D"/>
    <w:rsid w:val="00F016D0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5DB7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D35"/>
    <w:rsid w:val="00F70EA8"/>
    <w:rsid w:val="00F71713"/>
    <w:rsid w:val="00F72776"/>
    <w:rsid w:val="00F728FE"/>
    <w:rsid w:val="00F72E5B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BF0"/>
    <w:rsid w:val="00FA28A7"/>
    <w:rsid w:val="00FA38E5"/>
    <w:rsid w:val="00FA3F70"/>
    <w:rsid w:val="00FA573F"/>
    <w:rsid w:val="00FA5D35"/>
    <w:rsid w:val="00FA62F0"/>
    <w:rsid w:val="00FA6A87"/>
    <w:rsid w:val="00FA7FCE"/>
    <w:rsid w:val="00FB0139"/>
    <w:rsid w:val="00FB205A"/>
    <w:rsid w:val="00FB2633"/>
    <w:rsid w:val="00FB2759"/>
    <w:rsid w:val="00FB7B0C"/>
    <w:rsid w:val="00FB7FAC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95CB"/>
  <w15:docId w15:val="{6D816962-C885-412B-A17B-53D072AC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  <w:rPr>
      <w:lang w:val="uk-UA"/>
    </w:r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link w:val="a4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 Indent"/>
    <w:basedOn w:val="a"/>
    <w:link w:val="a6"/>
    <w:rsid w:val="000540CF"/>
    <w:pPr>
      <w:jc w:val="center"/>
    </w:pPr>
    <w:rPr>
      <w:rFonts w:ascii="Bookman Old Style" w:hAnsi="Bookman Old Style"/>
      <w:sz w:val="12"/>
      <w:szCs w:val="12"/>
      <w:lang w:eastAsia="x-none"/>
    </w:rPr>
  </w:style>
  <w:style w:type="character" w:styleId="a7">
    <w:name w:val="footnote reference"/>
    <w:semiHidden/>
    <w:rsid w:val="000540CF"/>
    <w:rPr>
      <w:vertAlign w:val="superscript"/>
    </w:rPr>
  </w:style>
  <w:style w:type="paragraph" w:styleId="a8">
    <w:name w:val="Title"/>
    <w:basedOn w:val="a"/>
    <w:link w:val="a9"/>
    <w:qFormat/>
    <w:rsid w:val="00F9468E"/>
    <w:pPr>
      <w:autoSpaceDE/>
      <w:autoSpaceDN/>
      <w:jc w:val="center"/>
    </w:pPr>
    <w:rPr>
      <w:b/>
      <w:bCs/>
      <w:sz w:val="32"/>
      <w:szCs w:val="24"/>
    </w:rPr>
  </w:style>
  <w:style w:type="paragraph" w:customStyle="1" w:styleId="aa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b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  <w:lang w:val="x-none" w:eastAsia="x-none"/>
    </w:rPr>
  </w:style>
  <w:style w:type="paragraph" w:styleId="ac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аголовок Знак"/>
    <w:link w:val="a8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6">
    <w:name w:val="Основной текст с отступом Знак"/>
    <w:link w:val="a5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eastAsia="x-none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e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0">
    <w:name w:val="header"/>
    <w:basedOn w:val="a"/>
    <w:link w:val="af1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53716"/>
  </w:style>
  <w:style w:type="paragraph" w:styleId="af2">
    <w:name w:val="footer"/>
    <w:basedOn w:val="a"/>
    <w:link w:val="af3"/>
    <w:rsid w:val="00453716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rsid w:val="00453716"/>
  </w:style>
  <w:style w:type="paragraph" w:styleId="af4">
    <w:name w:val="No Spacing"/>
    <w:uiPriority w:val="1"/>
    <w:qFormat/>
    <w:rsid w:val="00933D6F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Про"/>
    <w:basedOn w:val="a"/>
    <w:autoRedefine/>
    <w:uiPriority w:val="99"/>
    <w:rsid w:val="00B94259"/>
    <w:pPr>
      <w:autoSpaceDE/>
      <w:autoSpaceDN/>
      <w:ind w:right="-5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locked/>
    <w:rsid w:val="00B94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5CFA-CEFF-4D3E-8C0A-E6E77613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5990</Words>
  <Characters>3415</Characters>
  <Application>Microsoft Office Word</Application>
  <DocSecurity>0</DocSecurity>
  <Lines>28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pc</cp:lastModifiedBy>
  <cp:revision>4</cp:revision>
  <cp:lastPrinted>2025-02-13T13:04:00Z</cp:lastPrinted>
  <dcterms:created xsi:type="dcterms:W3CDTF">2026-02-23T09:50:00Z</dcterms:created>
  <dcterms:modified xsi:type="dcterms:W3CDTF">2026-02-25T07:28:00Z</dcterms:modified>
</cp:coreProperties>
</file>