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7CF0" w:rsidRDefault="00407873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8"/>
          <w:szCs w:val="28"/>
        </w:rPr>
        <w:object w:dxaOrig="792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#001">
            <v:imagedata r:id="rId6" o:title=""/>
          </v:shape>
          <o:OLEObject Type="Embed" ProgID="Word.Picture.8" ShapeID="_x0000_i1025" DrawAspect="Content" ObjectID="_1828850780" r:id="rId7"/>
        </w:object>
      </w:r>
    </w:p>
    <w:p w:rsidR="00307CF0" w:rsidRDefault="00407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БІЛКІВСЬКА СІЛЬСЬКА РАДА</w:t>
      </w:r>
    </w:p>
    <w:p w:rsidR="00307CF0" w:rsidRPr="00F54209" w:rsidRDefault="00407873" w:rsidP="00F54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ХУСТСЬКОГО РАЙОНУ</w:t>
      </w:r>
      <w:r w:rsidR="00F542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ЗАКАРПАТСЬКОЇ ОБЛАСТІ</w:t>
      </w:r>
    </w:p>
    <w:p w:rsidR="00307CF0" w:rsidRDefault="00FF1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="00407873">
        <w:rPr>
          <w:rFonts w:ascii="Times New Roman" w:hAnsi="Times New Roman"/>
          <w:b/>
          <w:sz w:val="28"/>
          <w:szCs w:val="28"/>
          <w:lang w:val="uk-UA"/>
        </w:rPr>
        <w:t xml:space="preserve">орок шоста </w:t>
      </w:r>
      <w:r w:rsidR="00407873">
        <w:rPr>
          <w:rFonts w:ascii="Times New Roman" w:hAnsi="Times New Roman"/>
          <w:b/>
          <w:sz w:val="28"/>
          <w:szCs w:val="28"/>
        </w:rPr>
        <w:t>сесія восьмого скликання</w:t>
      </w:r>
    </w:p>
    <w:p w:rsidR="00307CF0" w:rsidRDefault="00407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І Ш Е Н Н Я</w:t>
      </w:r>
    </w:p>
    <w:p w:rsidR="00307CF0" w:rsidRDefault="00307CF0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0"/>
        <w:gridCol w:w="4860"/>
      </w:tblGrid>
      <w:tr w:rsidR="00307CF0" w:rsidRPr="00F54209">
        <w:trPr>
          <w:trHeight w:val="526"/>
        </w:trPr>
        <w:tc>
          <w:tcPr>
            <w:tcW w:w="4860" w:type="dxa"/>
          </w:tcPr>
          <w:p w:rsidR="00307CF0" w:rsidRPr="00FF1545" w:rsidRDefault="00FF15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1545">
              <w:rPr>
                <w:rFonts w:ascii="Times New Roman" w:hAnsi="Times New Roman"/>
                <w:b/>
                <w:sz w:val="28"/>
                <w:szCs w:val="28"/>
              </w:rPr>
              <w:t xml:space="preserve">від </w:t>
            </w:r>
            <w:r w:rsidRPr="00FF154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11 </w:t>
            </w:r>
            <w:r w:rsidRPr="00FF15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грудня </w:t>
            </w:r>
            <w:r w:rsidR="00407873" w:rsidRPr="00FF154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07873" w:rsidRPr="00FF15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407873" w:rsidRPr="00FF1545">
              <w:rPr>
                <w:rFonts w:ascii="Times New Roman" w:hAnsi="Times New Roman"/>
                <w:b/>
                <w:sz w:val="28"/>
                <w:szCs w:val="28"/>
              </w:rPr>
              <w:t xml:space="preserve"> р. </w:t>
            </w:r>
          </w:p>
          <w:p w:rsidR="00307CF0" w:rsidRPr="00FF1545" w:rsidRDefault="00407873">
            <w:pPr>
              <w:spacing w:after="0" w:line="240" w:lineRule="auto"/>
              <w:ind w:left="1332" w:hanging="1332"/>
              <w:rPr>
                <w:rFonts w:ascii="Times New Roman" w:hAnsi="Times New Roman"/>
                <w:b/>
                <w:sz w:val="28"/>
                <w:szCs w:val="28"/>
              </w:rPr>
            </w:pPr>
            <w:r w:rsidRPr="00FF154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4860" w:type="dxa"/>
          </w:tcPr>
          <w:p w:rsidR="00307CF0" w:rsidRPr="00FF1545" w:rsidRDefault="00F54209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F15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</w:t>
            </w:r>
            <w:r w:rsidR="00FF1545" w:rsidRPr="00FF154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FF1545" w:rsidRPr="00FF15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2953</w:t>
            </w:r>
          </w:p>
        </w:tc>
      </w:tr>
    </w:tbl>
    <w:p w:rsidR="00307CF0" w:rsidRDefault="00407873">
      <w:pPr>
        <w:shd w:val="clear" w:color="auto" w:fill="FFFFFF"/>
        <w:spacing w:before="120"/>
        <w:ind w:right="411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план діяльності з підготовки проєктів регуляторних актів Білківської сільської ради на 2026 рік</w:t>
      </w:r>
    </w:p>
    <w:p w:rsidR="00307CF0" w:rsidRPr="0091569F" w:rsidRDefault="004078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1569F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статей 7, 9, 10, 12, 13 і 32 Закону України “Про засади державної регуляторної політики у сфері господарської діяльності” та керуючись ч.1 п.7 ст.26, ч.1 ст.59 Закону України “Про місцеве самоврядування в Україні”, враховуючи регламент роботи та рекомендації постійної комісії </w:t>
      </w:r>
      <w:r w:rsidRPr="0091569F">
        <w:rPr>
          <w:rFonts w:ascii="Times New Roman" w:hAnsi="Times New Roman"/>
          <w:sz w:val="28"/>
          <w:szCs w:val="28"/>
          <w:lang w:val="uk-UA"/>
        </w:rPr>
        <w:t xml:space="preserve">з питань </w:t>
      </w:r>
      <w:r w:rsidRPr="0091569F">
        <w:rPr>
          <w:rFonts w:ascii="Times New Roman" w:hAnsi="Times New Roman"/>
          <w:kern w:val="24"/>
          <w:sz w:val="28"/>
          <w:szCs w:val="28"/>
          <w:lang w:val="uk-UA"/>
        </w:rPr>
        <w:t>бюджету, фінансів, планування соціально-економічного розвитку, інвестицій та міжнародного співробітництва (ГОРЗОВ П.Ж.)</w:t>
      </w:r>
      <w:r w:rsidRPr="0091569F">
        <w:rPr>
          <w:rFonts w:ascii="Times New Roman" w:hAnsi="Times New Roman"/>
          <w:color w:val="000000"/>
          <w:sz w:val="28"/>
          <w:szCs w:val="28"/>
          <w:lang w:val="uk-UA"/>
        </w:rPr>
        <w:t xml:space="preserve">, сесія Білківської </w:t>
      </w:r>
      <w:r w:rsidRPr="0091569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сільської ради </w:t>
      </w:r>
    </w:p>
    <w:p w:rsidR="00307CF0" w:rsidRPr="0091569F" w:rsidRDefault="00407873">
      <w:pPr>
        <w:widowControl w:val="0"/>
        <w:autoSpaceDE w:val="0"/>
        <w:autoSpaceDN w:val="0"/>
        <w:spacing w:before="229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1569F">
        <w:rPr>
          <w:rFonts w:ascii="Times New Roman" w:eastAsia="Times New Roman" w:hAnsi="Times New Roman"/>
          <w:b/>
          <w:sz w:val="28"/>
          <w:szCs w:val="28"/>
          <w:lang w:val="uk-UA"/>
        </w:rPr>
        <w:t>ВИРІШИЛА :</w:t>
      </w:r>
    </w:p>
    <w:p w:rsidR="00307CF0" w:rsidRPr="0091569F" w:rsidRDefault="00407873" w:rsidP="0091569F">
      <w:pPr>
        <w:pStyle w:val="a6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91569F">
        <w:rPr>
          <w:color w:val="000000"/>
          <w:sz w:val="28"/>
          <w:szCs w:val="28"/>
        </w:rPr>
        <w:t>1.Затвердити План діяльності Білківської сільської ради з підготовки проєктів регуляторних актів на 2026 рік згідно з додатку.</w:t>
      </w:r>
    </w:p>
    <w:p w:rsidR="00307CF0" w:rsidRPr="0091569F" w:rsidRDefault="00407873" w:rsidP="0091569F">
      <w:pPr>
        <w:pStyle w:val="a6"/>
        <w:ind w:firstLine="851"/>
        <w:jc w:val="both"/>
        <w:rPr>
          <w:color w:val="000000"/>
          <w:sz w:val="28"/>
          <w:szCs w:val="28"/>
        </w:rPr>
      </w:pPr>
      <w:r w:rsidRPr="0091569F">
        <w:rPr>
          <w:color w:val="000000"/>
          <w:sz w:val="28"/>
          <w:szCs w:val="28"/>
        </w:rPr>
        <w:t>2.Оприлюднити План діяльності Білківської сільської ради з підготовки проєктів регуляторних актів на 2026 рік на офіційному сайті Білківської сільської ради з моменту підписання цього рішення.</w:t>
      </w:r>
    </w:p>
    <w:p w:rsidR="00307CF0" w:rsidRPr="0091569F" w:rsidRDefault="00407873" w:rsidP="0091569F">
      <w:pPr>
        <w:pStyle w:val="a6"/>
        <w:ind w:firstLine="851"/>
        <w:jc w:val="both"/>
        <w:rPr>
          <w:color w:val="000000"/>
          <w:sz w:val="28"/>
          <w:szCs w:val="28"/>
        </w:rPr>
      </w:pPr>
      <w:r w:rsidRPr="0091569F">
        <w:rPr>
          <w:color w:val="000000"/>
          <w:sz w:val="28"/>
          <w:szCs w:val="28"/>
        </w:rPr>
        <w:t>3.Зобов’язати керівників відділів сільської ради забезпечити своєчасне виконання заходів, передбачених планом діяльності з підготовки проєктів регуляторних актів на 2026 рік.</w:t>
      </w:r>
    </w:p>
    <w:p w:rsidR="00307CF0" w:rsidRPr="0091569F" w:rsidRDefault="00407873" w:rsidP="0091569F">
      <w:pPr>
        <w:pStyle w:val="a6"/>
        <w:ind w:firstLine="851"/>
        <w:jc w:val="both"/>
        <w:rPr>
          <w:color w:val="000000"/>
          <w:sz w:val="28"/>
          <w:szCs w:val="28"/>
        </w:rPr>
      </w:pPr>
      <w:r w:rsidRPr="0091569F">
        <w:rPr>
          <w:color w:val="000000"/>
          <w:sz w:val="28"/>
          <w:szCs w:val="28"/>
        </w:rPr>
        <w:t xml:space="preserve">4. Постійній комісії </w:t>
      </w:r>
      <w:r w:rsidRPr="0091569F">
        <w:rPr>
          <w:sz w:val="28"/>
          <w:szCs w:val="28"/>
        </w:rPr>
        <w:t xml:space="preserve">з питань </w:t>
      </w:r>
      <w:r w:rsidRPr="0091569F">
        <w:rPr>
          <w:kern w:val="24"/>
          <w:sz w:val="28"/>
          <w:szCs w:val="28"/>
        </w:rPr>
        <w:t>бюджету, фінансів, планування соціально-економічного розвитку, інвестицій та міжнародного співробітництва</w:t>
      </w:r>
      <w:r w:rsidR="0091569F">
        <w:rPr>
          <w:kern w:val="24"/>
          <w:sz w:val="28"/>
          <w:szCs w:val="28"/>
        </w:rPr>
        <w:t xml:space="preserve">  </w:t>
      </w:r>
      <w:r w:rsidRPr="0091569F">
        <w:rPr>
          <w:kern w:val="24"/>
          <w:sz w:val="28"/>
          <w:szCs w:val="28"/>
        </w:rPr>
        <w:t xml:space="preserve"> (ГОРЗОВ П.Ж.)</w:t>
      </w:r>
      <w:r w:rsidRPr="0091569F">
        <w:rPr>
          <w:color w:val="000000"/>
          <w:sz w:val="28"/>
          <w:szCs w:val="28"/>
        </w:rPr>
        <w:t>, яка здійснює реалізацію  з питань державної регуляторної політики забезпечити підготовку експертних висновків щодо регуляторного впливу проектів регуляторних актів, які винесені на розгляд сесії сільської ради про відповідність вимогам статей 4 та 8 Закону України «Про засади державної регуляторної політики у сфері господарської діяльності».</w:t>
      </w:r>
    </w:p>
    <w:p w:rsidR="00307CF0" w:rsidRPr="0091569F" w:rsidRDefault="00407873" w:rsidP="0091569F">
      <w:pPr>
        <w:pStyle w:val="a6"/>
        <w:ind w:firstLine="709"/>
        <w:jc w:val="both"/>
        <w:rPr>
          <w:sz w:val="28"/>
          <w:szCs w:val="28"/>
        </w:rPr>
      </w:pPr>
      <w:r w:rsidRPr="0091569F">
        <w:rPr>
          <w:color w:val="000000"/>
          <w:sz w:val="28"/>
          <w:szCs w:val="28"/>
        </w:rPr>
        <w:t xml:space="preserve">5.Контроль за виконанням даного рішення покласти на постійну комісію </w:t>
      </w:r>
      <w:r w:rsidRPr="0091569F">
        <w:rPr>
          <w:sz w:val="28"/>
          <w:szCs w:val="28"/>
        </w:rPr>
        <w:t xml:space="preserve">з питань </w:t>
      </w:r>
      <w:r w:rsidRPr="0091569F">
        <w:rPr>
          <w:kern w:val="24"/>
          <w:sz w:val="28"/>
          <w:szCs w:val="28"/>
        </w:rPr>
        <w:t>бюджету, фінансів, планування соціально-економічного розвитку, інвестицій та міжнародного</w:t>
      </w:r>
      <w:r>
        <w:rPr>
          <w:kern w:val="24"/>
        </w:rPr>
        <w:t xml:space="preserve"> </w:t>
      </w:r>
      <w:r w:rsidRPr="0091569F">
        <w:rPr>
          <w:kern w:val="24"/>
          <w:sz w:val="28"/>
          <w:szCs w:val="28"/>
        </w:rPr>
        <w:t>співробітництва (ГОРЗОВ П.Ж.)</w:t>
      </w:r>
      <w:r w:rsidRPr="0091569F">
        <w:rPr>
          <w:sz w:val="28"/>
          <w:szCs w:val="28"/>
        </w:rPr>
        <w:t>.</w:t>
      </w:r>
    </w:p>
    <w:p w:rsidR="00307CF0" w:rsidRPr="0091569F" w:rsidRDefault="00407873">
      <w:pPr>
        <w:pStyle w:val="a6"/>
        <w:jc w:val="both"/>
        <w:rPr>
          <w:color w:val="000000"/>
          <w:sz w:val="28"/>
          <w:szCs w:val="28"/>
        </w:rPr>
      </w:pPr>
      <w:r w:rsidRPr="0091569F">
        <w:rPr>
          <w:sz w:val="28"/>
          <w:szCs w:val="28"/>
          <w:lang w:eastAsia="ru-RU"/>
        </w:rPr>
        <w:t xml:space="preserve">  </w:t>
      </w:r>
      <w:r w:rsidRPr="0091569F">
        <w:rPr>
          <w:b/>
          <w:bCs/>
          <w:sz w:val="28"/>
          <w:szCs w:val="28"/>
          <w:lang w:eastAsia="ru-RU"/>
        </w:rPr>
        <w:t>С</w:t>
      </w:r>
      <w:r w:rsidRPr="0091569F">
        <w:rPr>
          <w:b/>
          <w:sz w:val="28"/>
          <w:szCs w:val="28"/>
          <w:lang w:eastAsia="ru-RU"/>
        </w:rPr>
        <w:t>ільський  голова</w:t>
      </w:r>
      <w:r w:rsidRPr="0091569F">
        <w:rPr>
          <w:b/>
          <w:sz w:val="28"/>
          <w:szCs w:val="28"/>
          <w:lang w:eastAsia="ru-RU"/>
        </w:rPr>
        <w:tab/>
      </w:r>
      <w:r w:rsidRPr="0091569F">
        <w:rPr>
          <w:b/>
          <w:sz w:val="28"/>
          <w:szCs w:val="28"/>
          <w:lang w:eastAsia="ru-RU"/>
        </w:rPr>
        <w:tab/>
      </w:r>
      <w:r w:rsidRPr="0091569F">
        <w:rPr>
          <w:b/>
          <w:sz w:val="28"/>
          <w:szCs w:val="28"/>
          <w:lang w:eastAsia="ru-RU"/>
        </w:rPr>
        <w:tab/>
        <w:t xml:space="preserve">                                Василь ЗЕЙКАН</w:t>
      </w:r>
    </w:p>
    <w:p w:rsidR="00307CF0" w:rsidRDefault="00307C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307CF0" w:rsidSect="0091569F">
          <w:headerReference w:type="even" r:id="rId8"/>
          <w:footerReference w:type="even" r:id="rId9"/>
          <w:headerReference w:type="first" r:id="rId10"/>
          <w:footerReference w:type="first" r:id="rId11"/>
          <w:pgSz w:w="11906" w:h="16838"/>
          <w:pgMar w:top="1134" w:right="850" w:bottom="709" w:left="1701" w:header="708" w:footer="708" w:gutter="0"/>
          <w:cols w:space="720"/>
          <w:docGrid w:linePitch="360"/>
        </w:sectPr>
      </w:pPr>
    </w:p>
    <w:p w:rsidR="00307CF0" w:rsidRPr="00FF1545" w:rsidRDefault="00407873" w:rsidP="00FF1545">
      <w:pPr>
        <w:spacing w:after="0" w:line="240" w:lineRule="auto"/>
        <w:ind w:left="11520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F154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ЗАТВЕРДЖЕНО </w:t>
      </w:r>
    </w:p>
    <w:p w:rsidR="00307CF0" w:rsidRPr="00FF1545" w:rsidRDefault="00F25B5D" w:rsidP="00FF1545">
      <w:pPr>
        <w:spacing w:after="0" w:line="240" w:lineRule="auto"/>
        <w:ind w:left="11520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F154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</w:t>
      </w:r>
      <w:r w:rsidR="00407873" w:rsidRPr="00FF154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ішення 46 сесії сільської ради </w:t>
      </w:r>
    </w:p>
    <w:p w:rsidR="00307CF0" w:rsidRPr="00FF1545" w:rsidRDefault="00FF1545" w:rsidP="00FF1545">
      <w:pPr>
        <w:spacing w:after="0" w:line="240" w:lineRule="auto"/>
        <w:ind w:left="11520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F154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 скликання від 11.12.2025р №2953</w:t>
      </w:r>
    </w:p>
    <w:p w:rsidR="00307CF0" w:rsidRPr="00407873" w:rsidRDefault="00407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0787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План</w:t>
      </w:r>
    </w:p>
    <w:p w:rsidR="00307CF0" w:rsidRPr="00407873" w:rsidRDefault="00407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0787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діяльності з підготовки регуляторних актів</w:t>
      </w:r>
    </w:p>
    <w:p w:rsidR="00307CF0" w:rsidRPr="00407873" w:rsidRDefault="00407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0787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Білківської сільської ради на 2026 рік</w:t>
      </w:r>
    </w:p>
    <w:p w:rsidR="00307CF0" w:rsidRDefault="00307C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15566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930"/>
        <w:gridCol w:w="3118"/>
        <w:gridCol w:w="3686"/>
        <w:gridCol w:w="2693"/>
        <w:gridCol w:w="3544"/>
      </w:tblGrid>
      <w:tr w:rsidR="00307CF0">
        <w:trPr>
          <w:trHeight w:val="941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CF0" w:rsidRDefault="00407873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№ п/п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07CF0" w:rsidRDefault="00407873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Вид проекту</w:t>
            </w:r>
          </w:p>
          <w:p w:rsidR="00307CF0" w:rsidRDefault="00307CF0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</w:p>
          <w:p w:rsidR="00307CF0" w:rsidRDefault="00307CF0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7CF0" w:rsidRDefault="00407873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Назва проекту регуляторного акту</w:t>
            </w:r>
          </w:p>
          <w:p w:rsidR="00307CF0" w:rsidRDefault="00307CF0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7CF0" w:rsidRDefault="00407873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 xml:space="preserve">Мета </w:t>
            </w:r>
            <w:r>
              <w:rPr>
                <w:rFonts w:ascii="Times New Roman" w:eastAsia="Times New Roman" w:hAnsi="Times New Roman"/>
                <w:b/>
              </w:rPr>
              <w:t>прийняття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07CF0" w:rsidRDefault="00407873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</w:rPr>
              <w:t>Строки підготовки про</w:t>
            </w:r>
            <w:r>
              <w:rPr>
                <w:rFonts w:ascii="Times New Roman" w:hAnsi="Times New Roman"/>
                <w:b/>
                <w:lang w:val="uk-UA"/>
              </w:rPr>
              <w:t>є</w:t>
            </w:r>
            <w:r>
              <w:rPr>
                <w:rFonts w:ascii="Times New Roman" w:hAnsi="Times New Roman"/>
                <w:b/>
              </w:rPr>
              <w:t>ктів регуляторних актів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 xml:space="preserve">Найменування  відділів, відповідальних за розроблення проєктів регуляторних актів  </w:t>
            </w:r>
          </w:p>
        </w:tc>
      </w:tr>
      <w:tr w:rsidR="00307C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6</w:t>
            </w:r>
          </w:p>
        </w:tc>
      </w:tr>
      <w:tr w:rsidR="00307C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Рішення сільської ради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Про встановлення  ставок  та  пільг із сплати податку  на   нерухоме    майно, відмінне від земельної ділянки на</w:t>
            </w:r>
            <w:r>
              <w:rPr>
                <w:rFonts w:ascii="Times New Roman" w:eastAsia="Times New Roman" w:hAnsi="Times New Roman"/>
                <w:lang w:val="uk-UA" w:eastAsia="ru-RU"/>
              </w:rPr>
              <w:t xml:space="preserve"> території Білківської територіальної громади на</w:t>
            </w:r>
            <w:r>
              <w:rPr>
                <w:rFonts w:ascii="Times New Roman" w:hAnsi="Times New Roman"/>
                <w:color w:val="000000"/>
              </w:rPr>
              <w:t xml:space="preserve"> 202</w:t>
            </w: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 рік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Проведення процедури розгляду регуляторного акту відповідно до Податкового Кодексу України та врегулювання механізму провадження даного податку для забезпечення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збалансованості бюджетних надходжень 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І – ІІ квартал </w:t>
            </w:r>
            <w:r>
              <w:rPr>
                <w:rFonts w:ascii="Times New Roman" w:hAnsi="Times New Roman"/>
                <w:color w:val="000000"/>
              </w:rPr>
              <w:t xml:space="preserve"> 202</w:t>
            </w:r>
            <w:r>
              <w:rPr>
                <w:rFonts w:ascii="Times New Roman" w:hAnsi="Times New Roman"/>
                <w:color w:val="000000"/>
                <w:lang w:val="uk-UA"/>
              </w:rPr>
              <w:t>6 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307C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Рішення сільської ради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 встановлення ставок та пільг зі сплати земельного податку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на території </w:t>
            </w:r>
            <w:r>
              <w:rPr>
                <w:rFonts w:ascii="Times New Roman" w:hAnsi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lang w:val="uk-UA" w:eastAsia="ru-RU"/>
              </w:rPr>
              <w:t xml:space="preserve"> території Білківської  територіальної громади на</w:t>
            </w:r>
            <w:r>
              <w:rPr>
                <w:rFonts w:ascii="Times New Roman" w:hAnsi="Times New Roman"/>
                <w:color w:val="000000"/>
              </w:rPr>
              <w:t xml:space="preserve"> 202</w:t>
            </w: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 рік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Проведення процедури розгляду регуляторного акту відповідно до Податкового Кодексу України та врегулювання механізму провадження даного податку для забезпечення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збалансованості бюджетних надходжень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І – ІІ квартал </w:t>
            </w:r>
            <w:r>
              <w:rPr>
                <w:rFonts w:ascii="Times New Roman" w:hAnsi="Times New Roman"/>
                <w:color w:val="000000"/>
              </w:rPr>
              <w:t xml:space="preserve"> 20</w:t>
            </w:r>
            <w:r>
              <w:rPr>
                <w:rFonts w:ascii="Times New Roman" w:hAnsi="Times New Roman"/>
                <w:color w:val="000000"/>
                <w:lang w:val="uk-UA"/>
              </w:rPr>
              <w:t>26 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307C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Рішення сільської ради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 встановлення ставок   єдиного податку для фізичних осіб підприємців на</w:t>
            </w:r>
            <w:r>
              <w:rPr>
                <w:rFonts w:ascii="Times New Roman" w:eastAsia="Times New Roman" w:hAnsi="Times New Roman"/>
                <w:lang w:val="uk-UA" w:eastAsia="ru-RU"/>
              </w:rPr>
              <w:t xml:space="preserve"> території Білківської </w:t>
            </w:r>
            <w:r>
              <w:rPr>
                <w:rFonts w:ascii="Times New Roman" w:eastAsia="Times New Roman" w:hAnsi="Times New Roman"/>
                <w:lang w:val="uk-UA" w:eastAsia="ru-RU"/>
              </w:rPr>
              <w:lastRenderedPageBreak/>
              <w:t>територіальної громади на</w:t>
            </w:r>
            <w:r>
              <w:rPr>
                <w:rFonts w:ascii="Times New Roman" w:hAnsi="Times New Roman"/>
                <w:color w:val="000000"/>
              </w:rPr>
              <w:t xml:space="preserve"> 202</w:t>
            </w: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 рік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lastRenderedPageBreak/>
              <w:t xml:space="preserve">Проведення процедури розгляду регуляторного акту відповідно до Податкового Кодексу України та врегулювання механізму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lastRenderedPageBreak/>
              <w:t>провадження даного податку для забезпечення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збалансованості бюджетних надходжень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 xml:space="preserve">І – ІІ квартал </w:t>
            </w:r>
            <w:r>
              <w:rPr>
                <w:rFonts w:ascii="Times New Roman" w:hAnsi="Times New Roman"/>
                <w:color w:val="000000"/>
              </w:rPr>
              <w:t xml:space="preserve"> 202</w:t>
            </w:r>
            <w:r>
              <w:rPr>
                <w:rFonts w:ascii="Times New Roman" w:hAnsi="Times New Roman"/>
                <w:color w:val="000000"/>
                <w:lang w:val="uk-UA"/>
              </w:rPr>
              <w:t>6 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307C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4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Рішення сільської ради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Про встановлення транспортного податку на території Білківської територіальної громади на 2027  рік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Проведення процедури розгляду регуляторного акту відповідно до Податкового Кодексу України та врегулювання механізму провадження даного податку для забезпечення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збалансованості бюджетних надходжень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І – ІІ квартал </w:t>
            </w:r>
            <w:r>
              <w:rPr>
                <w:rFonts w:ascii="Times New Roman" w:hAnsi="Times New Roman"/>
                <w:color w:val="000000"/>
              </w:rPr>
              <w:t xml:space="preserve"> 202</w:t>
            </w:r>
            <w:r>
              <w:rPr>
                <w:rFonts w:ascii="Times New Roman" w:hAnsi="Times New Roman"/>
                <w:color w:val="000000"/>
                <w:lang w:val="uk-UA"/>
              </w:rPr>
              <w:t>6 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307C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Рішення сільської ради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Про Положення щодо передачі в оренду комунального майна  на території Білківської  територіальної громади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У зв’язку із внесенням змін законодавства України щодо передачі в оренду комунального майна та приведення до упорядкування нормативно - правової бази.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І – ІІ квартал </w:t>
            </w:r>
            <w:r>
              <w:rPr>
                <w:rFonts w:ascii="Times New Roman" w:hAnsi="Times New Roman"/>
                <w:color w:val="000000"/>
              </w:rPr>
              <w:t xml:space="preserve"> 20</w:t>
            </w:r>
            <w:r>
              <w:rPr>
                <w:rFonts w:ascii="Times New Roman" w:hAnsi="Times New Roman"/>
                <w:color w:val="000000"/>
                <w:lang w:val="uk-UA"/>
              </w:rPr>
              <w:t>26 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307C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6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Рішення сільської ради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val="uk-UA"/>
              </w:rPr>
              <w:t xml:space="preserve">Положення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про оренду земельних ділянок комунальної власності </w:t>
            </w:r>
            <w:r>
              <w:rPr>
                <w:rFonts w:ascii="Times New Roman" w:eastAsia="Times New Roman" w:hAnsi="Times New Roman"/>
                <w:color w:val="000000"/>
                <w:lang w:val="uk-UA"/>
              </w:rPr>
              <w:t xml:space="preserve"> та встановлення ставок оренди  комунального майна  </w:t>
            </w:r>
            <w:r>
              <w:rPr>
                <w:rFonts w:ascii="Times New Roman" w:eastAsia="Times New Roman" w:hAnsi="Times New Roman"/>
                <w:lang w:val="uk-UA"/>
              </w:rPr>
              <w:t>на території Білківської територіальної громади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 зв’язку із внесенням змін законодавства України щодо передачі в оренду комунального майна та приведення до упорядкування нормативно - правової бази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І – ІІ квартал </w:t>
            </w:r>
            <w:r>
              <w:rPr>
                <w:rFonts w:ascii="Times New Roman" w:hAnsi="Times New Roman"/>
                <w:color w:val="000000"/>
              </w:rPr>
              <w:t xml:space="preserve"> 202</w:t>
            </w:r>
            <w:r>
              <w:rPr>
                <w:rFonts w:ascii="Times New Roman" w:hAnsi="Times New Roman"/>
                <w:color w:val="000000"/>
                <w:lang w:val="uk-UA"/>
              </w:rPr>
              <w:t>6 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307CF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7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Рішення сільської ради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Про затвердження Правил розміщення зовнішньої реклами на території Білківської територіальної громади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Для упорядкування розміщення реклам на території </w:t>
            </w:r>
            <w:r>
              <w:rPr>
                <w:rFonts w:ascii="Times New Roman" w:hAnsi="Times New Roman"/>
                <w:color w:val="000000"/>
                <w:lang w:val="uk-UA"/>
              </w:rPr>
              <w:t>Білківської сільської ради та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забезпечення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 бюджетних надходжень 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І – ІІ квартал </w:t>
            </w:r>
            <w:r>
              <w:rPr>
                <w:rFonts w:ascii="Times New Roman" w:hAnsi="Times New Roman"/>
                <w:color w:val="000000"/>
              </w:rPr>
              <w:t xml:space="preserve"> 202</w:t>
            </w:r>
            <w:r>
              <w:rPr>
                <w:rFonts w:ascii="Times New Roman" w:hAnsi="Times New Roman"/>
                <w:color w:val="000000"/>
                <w:lang w:val="uk-UA"/>
              </w:rPr>
              <w:t>6 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7CF0" w:rsidRDefault="00407873">
            <w:pPr>
              <w:spacing w:after="0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</w:tbl>
    <w:p w:rsidR="00307CF0" w:rsidRDefault="00307CF0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307CF0" w:rsidRDefault="0040787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lang w:val="uk-UA" w:eastAsia="ru-RU"/>
        </w:rPr>
        <w:t xml:space="preserve">                         </w:t>
      </w:r>
    </w:p>
    <w:p w:rsidR="00307CF0" w:rsidRDefault="00407873">
      <w:pPr>
        <w:tabs>
          <w:tab w:val="left" w:pos="72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  <w:sectPr w:rsidR="00307CF0">
          <w:pgSz w:w="16838" w:h="11906" w:orient="landscape"/>
          <w:pgMar w:top="1701" w:right="993" w:bottom="850" w:left="709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Секретар сільської ради                             </w:t>
      </w:r>
      <w:r w:rsidR="0072270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</w:t>
      </w:r>
      <w:r w:rsidR="0072270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="0072270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="0072270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="0072270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="0072270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="0072270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="0072270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>Аліна ШАТОХІНА</w:t>
      </w:r>
    </w:p>
    <w:p w:rsidR="00307CF0" w:rsidRPr="0072270F" w:rsidRDefault="00307CF0" w:rsidP="0072270F">
      <w:pPr>
        <w:rPr>
          <w:rFonts w:ascii="Times New Roman" w:hAnsi="Times New Roman"/>
          <w:sz w:val="24"/>
          <w:szCs w:val="24"/>
          <w:lang w:val="uk-UA" w:eastAsia="ru-RU"/>
        </w:rPr>
      </w:pPr>
    </w:p>
    <w:sectPr w:rsidR="00307CF0" w:rsidRPr="0072270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32F" w:rsidRDefault="0058232F">
      <w:pPr>
        <w:spacing w:line="240" w:lineRule="auto"/>
      </w:pPr>
      <w:r>
        <w:separator/>
      </w:r>
    </w:p>
  </w:endnote>
  <w:endnote w:type="continuationSeparator" w:id="0">
    <w:p w:rsidR="0058232F" w:rsidRDefault="00582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CF0" w:rsidRDefault="00307C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CF0" w:rsidRDefault="00307C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32F" w:rsidRDefault="0058232F">
      <w:pPr>
        <w:spacing w:after="0"/>
      </w:pPr>
      <w:r>
        <w:separator/>
      </w:r>
    </w:p>
  </w:footnote>
  <w:footnote w:type="continuationSeparator" w:id="0">
    <w:p w:rsidR="0058232F" w:rsidRDefault="005823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CF0" w:rsidRDefault="00307C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CF0" w:rsidRDefault="00307C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0B"/>
    <w:rsid w:val="00230E30"/>
    <w:rsid w:val="00307CF0"/>
    <w:rsid w:val="00407873"/>
    <w:rsid w:val="0058232F"/>
    <w:rsid w:val="0072270F"/>
    <w:rsid w:val="007E6153"/>
    <w:rsid w:val="0080570B"/>
    <w:rsid w:val="0091569F"/>
    <w:rsid w:val="00AD3D64"/>
    <w:rsid w:val="00BC02CC"/>
    <w:rsid w:val="00BC5A35"/>
    <w:rsid w:val="00C94233"/>
    <w:rsid w:val="00CD54D3"/>
    <w:rsid w:val="00F25B5D"/>
    <w:rsid w:val="00F54209"/>
    <w:rsid w:val="00FF1545"/>
    <w:rsid w:val="01DF3295"/>
    <w:rsid w:val="025C25B3"/>
    <w:rsid w:val="02AD14AE"/>
    <w:rsid w:val="05220D8D"/>
    <w:rsid w:val="05320EB5"/>
    <w:rsid w:val="06BB6D7E"/>
    <w:rsid w:val="093211A4"/>
    <w:rsid w:val="0CC63220"/>
    <w:rsid w:val="0E145001"/>
    <w:rsid w:val="0EB03920"/>
    <w:rsid w:val="10D37328"/>
    <w:rsid w:val="113F6A24"/>
    <w:rsid w:val="114D26C9"/>
    <w:rsid w:val="14EA7113"/>
    <w:rsid w:val="171769FD"/>
    <w:rsid w:val="18005EF5"/>
    <w:rsid w:val="18764EDA"/>
    <w:rsid w:val="1A82320B"/>
    <w:rsid w:val="1B77013D"/>
    <w:rsid w:val="1BF04BF6"/>
    <w:rsid w:val="1DF636D3"/>
    <w:rsid w:val="1FB80BD8"/>
    <w:rsid w:val="233A7494"/>
    <w:rsid w:val="23AF6C1B"/>
    <w:rsid w:val="24746B20"/>
    <w:rsid w:val="24D40F1E"/>
    <w:rsid w:val="26455680"/>
    <w:rsid w:val="26651498"/>
    <w:rsid w:val="28156ACF"/>
    <w:rsid w:val="285F1587"/>
    <w:rsid w:val="29162B93"/>
    <w:rsid w:val="29390B03"/>
    <w:rsid w:val="2A1758D5"/>
    <w:rsid w:val="2D7D4F8A"/>
    <w:rsid w:val="2EA4037A"/>
    <w:rsid w:val="2EF55CC3"/>
    <w:rsid w:val="2F5419F6"/>
    <w:rsid w:val="2FB306DC"/>
    <w:rsid w:val="307D5F85"/>
    <w:rsid w:val="30F60B31"/>
    <w:rsid w:val="34A93785"/>
    <w:rsid w:val="350C5D87"/>
    <w:rsid w:val="36D046D5"/>
    <w:rsid w:val="3732334B"/>
    <w:rsid w:val="38A345F5"/>
    <w:rsid w:val="39E07C93"/>
    <w:rsid w:val="3A070AFE"/>
    <w:rsid w:val="3A4614A9"/>
    <w:rsid w:val="3AD5685D"/>
    <w:rsid w:val="3B593ED8"/>
    <w:rsid w:val="3B6C7EAA"/>
    <w:rsid w:val="3E937013"/>
    <w:rsid w:val="408E0D4E"/>
    <w:rsid w:val="416C04A0"/>
    <w:rsid w:val="423143E0"/>
    <w:rsid w:val="42C03D90"/>
    <w:rsid w:val="4442648B"/>
    <w:rsid w:val="45A91255"/>
    <w:rsid w:val="46353064"/>
    <w:rsid w:val="4661016E"/>
    <w:rsid w:val="46C46B0E"/>
    <w:rsid w:val="48A94A29"/>
    <w:rsid w:val="49075AF2"/>
    <w:rsid w:val="49FE611D"/>
    <w:rsid w:val="4AFC50CE"/>
    <w:rsid w:val="4D7B7EAC"/>
    <w:rsid w:val="4D994033"/>
    <w:rsid w:val="4D996A2E"/>
    <w:rsid w:val="4E3077C6"/>
    <w:rsid w:val="4F2B261B"/>
    <w:rsid w:val="51E90C5D"/>
    <w:rsid w:val="535E24EC"/>
    <w:rsid w:val="54865E70"/>
    <w:rsid w:val="549D0F28"/>
    <w:rsid w:val="58144D0D"/>
    <w:rsid w:val="58244679"/>
    <w:rsid w:val="5A627599"/>
    <w:rsid w:val="5A8239C9"/>
    <w:rsid w:val="5CE72BA5"/>
    <w:rsid w:val="5D1154C0"/>
    <w:rsid w:val="5D372AAA"/>
    <w:rsid w:val="5DFF3DCC"/>
    <w:rsid w:val="5F1D188E"/>
    <w:rsid w:val="5F32513A"/>
    <w:rsid w:val="60BF3C01"/>
    <w:rsid w:val="63A40C12"/>
    <w:rsid w:val="64EE3661"/>
    <w:rsid w:val="666A5934"/>
    <w:rsid w:val="6718633D"/>
    <w:rsid w:val="688A3475"/>
    <w:rsid w:val="697E4E15"/>
    <w:rsid w:val="6B3057FF"/>
    <w:rsid w:val="6B476CAC"/>
    <w:rsid w:val="6C571B13"/>
    <w:rsid w:val="6CBB41CD"/>
    <w:rsid w:val="6DF26E1C"/>
    <w:rsid w:val="702006E6"/>
    <w:rsid w:val="704343AA"/>
    <w:rsid w:val="71186C27"/>
    <w:rsid w:val="71DB0ABF"/>
    <w:rsid w:val="7304078A"/>
    <w:rsid w:val="73846C40"/>
    <w:rsid w:val="73C43DFB"/>
    <w:rsid w:val="7B2B0B33"/>
    <w:rsid w:val="7CA92629"/>
    <w:rsid w:val="7D5758BC"/>
    <w:rsid w:val="7E5F1333"/>
    <w:rsid w:val="7F186AA0"/>
    <w:rsid w:val="7F61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844FAF-857F-4DAD-8D4E-07A66D0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1">
    <w:name w:val="heading 1"/>
    <w:basedOn w:val="a"/>
    <w:qFormat/>
    <w:pPr>
      <w:spacing w:beforeAutospacing="1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  <w:lang w:val="en-US" w:eastAsia="zh-CN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paragraph" w:styleId="a4">
    <w:name w:val="footer"/>
    <w:basedOn w:val="a"/>
    <w:uiPriority w:val="99"/>
    <w:unhideWhenUsed/>
    <w:qFormat/>
    <w:pPr>
      <w:tabs>
        <w:tab w:val="center" w:pos="4819"/>
        <w:tab w:val="right" w:pos="9639"/>
      </w:tabs>
    </w:pPr>
  </w:style>
  <w:style w:type="paragraph" w:styleId="a5">
    <w:name w:val="header"/>
    <w:basedOn w:val="a"/>
    <w:uiPriority w:val="99"/>
    <w:unhideWhenUsed/>
    <w:qFormat/>
    <w:pPr>
      <w:tabs>
        <w:tab w:val="center" w:pos="4819"/>
        <w:tab w:val="right" w:pos="9639"/>
      </w:tabs>
    </w:p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Pr>
      <w:rFonts w:ascii="Calibri" w:eastAsia="Times New Roman" w:hAnsi="Calibri"/>
      <w:sz w:val="22"/>
      <w:szCs w:val="22"/>
      <w:lang w:val="ru-RU" w:eastAsia="ru-RU"/>
    </w:rPr>
  </w:style>
  <w:style w:type="paragraph" w:styleId="aa">
    <w:name w:val="List Paragraph"/>
    <w:basedOn w:val="a"/>
    <w:uiPriority w:val="1"/>
    <w:qFormat/>
    <w:pPr>
      <w:ind w:left="143" w:firstLine="707"/>
      <w:jc w:val="both"/>
    </w:pPr>
    <w:rPr>
      <w:rFonts w:ascii="Times New Roman" w:eastAsia="Times New Roman" w:hAnsi="Times New Roman"/>
      <w:lang w:val="uk-UA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286pc">
    <w:name w:val="t286pc"/>
    <w:basedOn w:val="a0"/>
    <w:qFormat/>
  </w:style>
  <w:style w:type="character" w:customStyle="1" w:styleId="vkekvd">
    <w:name w:val="vkekvd"/>
    <w:basedOn w:val="a0"/>
    <w:qFormat/>
  </w:style>
  <w:style w:type="paragraph" w:styleId="ab">
    <w:name w:val="Balloon Text"/>
    <w:basedOn w:val="a"/>
    <w:link w:val="ac"/>
    <w:rsid w:val="0072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72270F"/>
    <w:rPr>
      <w:rFonts w:ascii="Segoe UI" w:eastAsia="Calibr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3291</Words>
  <Characters>1877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pc</cp:lastModifiedBy>
  <cp:revision>2</cp:revision>
  <cp:lastPrinted>2025-12-17T08:54:00Z</cp:lastPrinted>
  <dcterms:created xsi:type="dcterms:W3CDTF">2026-01-02T07:20:00Z</dcterms:created>
  <dcterms:modified xsi:type="dcterms:W3CDTF">2026-01-02T07:20:00Z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29A9C683654844CAA6B7905D89612617_13</vt:lpwstr>
  </property>
</Properties>
</file>