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26" w:rsidRDefault="00A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>
            <v:imagedata r:id="rId7" o:title=""/>
          </v:shape>
          <o:OLEObject Type="Embed" ProgID="Word.Picture.8" ShapeID="_x0000_i1025" DrawAspect="Content" ObjectID="_1820220886" r:id="rId8"/>
        </w:object>
      </w:r>
    </w:p>
    <w:p w:rsidR="00FA2726" w:rsidRDefault="00A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FA2726" w:rsidRDefault="00A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FA2726" w:rsidRDefault="00A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FA2726" w:rsidRDefault="00A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FA2726" w:rsidRDefault="00AF6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:rsidR="00FA2726" w:rsidRDefault="00FA2726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FA2726" w:rsidRDefault="00E11645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 березня 2025 року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11645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bookmarkStart w:id="0" w:name="_GoBack"/>
      <w:bookmarkEnd w:id="0"/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затвердження умов продажу об</w:t>
      </w:r>
      <w:r w:rsidRPr="00653AE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єкта 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малої приватизації комунальної власності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Білківської сільської ради Хустського району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Закарпатської області: громадський будинок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з господарськими будівлями та спорудами -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колишня Луківська загальноосвітня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школа І-ІІ ступенів (реєстраційний номер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об</w:t>
      </w:r>
      <w:r w:rsidRPr="00561E77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єкта нерухомого майна: 3079385121120),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ринковою вартістю 482 077,44 грн. (без ПДВ)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станом на 12.03.2025 р., що розташований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за адресою: 90156, Закарпатська область,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Хустський (Іршавський) район, с. Луково,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вул.Набережна, 50, балансоутримувачем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якого є Білківська сільська рада Хустського</w:t>
      </w:r>
    </w:p>
    <w:p w:rsidR="00FA2726" w:rsidRDefault="00AF6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району Закарпатської області (код ЄДРПОУ 04349449)</w:t>
      </w:r>
    </w:p>
    <w:p w:rsidR="00FA2726" w:rsidRDefault="00FA272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FA2726" w:rsidRDefault="00AF6005">
      <w:pPr>
        <w:widowControl w:val="0"/>
        <w:autoSpaceDE w:val="0"/>
        <w:autoSpaceDN w:val="0"/>
        <w:spacing w:before="1" w:after="0" w:line="240" w:lineRule="auto"/>
        <w:ind w:left="24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29, 59 Закону України “Про місцеве самоврядування в Україні”, Закону України “Про приватизацію державного і комунального майна”, постанови Кабінету Міністрів України “Про затвердження Порядку проведення електронних аукціонів для продажу об</w:t>
      </w:r>
      <w:r w:rsidRPr="00561E77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єктів малої приватизації та визначення додаткових умов продажу”, рішень Білківської сільської ради від 19.02.2025 р. №2559 “Про затвердження переліку об</w:t>
      </w:r>
      <w:r w:rsidRPr="00561E77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єктів малої приватизації комунальної власності Білківської сільської ради, що підлягають приватизації шляхом продажу на аукціонах”, від 20.03.2025 р. №2676 “Про приватизацію об</w:t>
      </w:r>
      <w:r w:rsidRPr="00561E77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малої приватизації комунальної власності Білківської сільської ради Хустського району Закарпатської області, розташованого за адресою: 90156, Закарпатська область, Хустський район, с. Луково, вул. Набережна, 50”, враховуючи протокол № 1 аукціонної комісії для продажу об</w:t>
      </w:r>
      <w:r w:rsidRPr="00561E77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єкта малої приватизації </w:t>
      </w:r>
    </w:p>
    <w:p w:rsidR="00561E77" w:rsidRDefault="00AF6005" w:rsidP="00561E77">
      <w:pPr>
        <w:widowControl w:val="0"/>
        <w:autoSpaceDE w:val="0"/>
        <w:autoSpaceDN w:val="0"/>
        <w:spacing w:before="1" w:after="0" w:line="240" w:lineRule="auto"/>
        <w:ind w:left="242" w:firstLine="7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FA2726" w:rsidRPr="00561E77" w:rsidRDefault="00561E77" w:rsidP="00561E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1E77">
        <w:rPr>
          <w:rFonts w:ascii="Times New Roman" w:eastAsia="Times New Roman" w:hAnsi="Times New Roman" w:cs="Times New Roman"/>
          <w:sz w:val="28"/>
          <w:szCs w:val="28"/>
        </w:rPr>
        <w:lastRenderedPageBreak/>
        <w:t>комунальної власності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F6005">
        <w:rPr>
          <w:rFonts w:ascii="Times New Roman" w:eastAsia="Times New Roman" w:hAnsi="Times New Roman" w:cs="Times New Roman"/>
          <w:sz w:val="28"/>
          <w:szCs w:val="28"/>
        </w:rPr>
        <w:t>Білківської сільської ради Хустського району Закарпатської області громадського будинку з господарськими будівлями та спорудами - колишня Луківська загальноосвітня школа І-ІІ ступенів (реєстраційний номер об</w:t>
      </w:r>
      <w:r w:rsidR="00AF6005" w:rsidRPr="00561E77">
        <w:rPr>
          <w:rFonts w:ascii="Times New Roman" w:eastAsia="Times New Roman" w:hAnsi="Times New Roman" w:cs="Times New Roman"/>
          <w:sz w:val="28"/>
          <w:szCs w:val="28"/>
        </w:rPr>
        <w:t>’</w:t>
      </w:r>
      <w:r w:rsidR="00AF6005">
        <w:rPr>
          <w:rFonts w:ascii="Times New Roman" w:eastAsia="Times New Roman" w:hAnsi="Times New Roman" w:cs="Times New Roman"/>
          <w:sz w:val="28"/>
          <w:szCs w:val="28"/>
        </w:rPr>
        <w:t>єкта нерухомого майна: 3079385121120), ринковою вартістю 482 077,44 грн. (без ПДВ) станом на 12.03.2025 р., що розташований за адресою: 90156, Закарпатська область, Хустський (Іршавський) район, село Луково, вулиця Набережна, 50 від 27.03.2025 року,</w:t>
      </w:r>
      <w:r w:rsidR="00AF60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F6005"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r w:rsidR="00AF600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AF6005">
        <w:rPr>
          <w:rFonts w:ascii="Times New Roman" w:eastAsia="Times New Roman" w:hAnsi="Times New Roman" w:cs="Times New Roman"/>
          <w:sz w:val="28"/>
          <w:szCs w:val="28"/>
        </w:rPr>
        <w:t>комітет</w:t>
      </w:r>
      <w:r w:rsidR="00AF60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AF6005">
        <w:rPr>
          <w:rFonts w:ascii="Times New Roman" w:eastAsia="Times New Roman" w:hAnsi="Times New Roman" w:cs="Times New Roman"/>
          <w:sz w:val="28"/>
          <w:szCs w:val="28"/>
        </w:rPr>
        <w:t>Білківської сільської</w:t>
      </w:r>
      <w:r w:rsidR="00AF60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AF6005">
        <w:rPr>
          <w:rFonts w:ascii="Times New Roman" w:eastAsia="Times New Roman" w:hAnsi="Times New Roman" w:cs="Times New Roman"/>
          <w:sz w:val="28"/>
          <w:szCs w:val="28"/>
        </w:rPr>
        <w:t>ради</w:t>
      </w:r>
    </w:p>
    <w:p w:rsidR="00FA2726" w:rsidRDefault="00FA2726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2726" w:rsidRDefault="00AF6005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В:</w:t>
      </w:r>
    </w:p>
    <w:p w:rsidR="00FA2726" w:rsidRDefault="00FA2726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2726" w:rsidRDefault="00AF6005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 Затвердити </w:t>
      </w:r>
      <w:r>
        <w:rPr>
          <w:rFonts w:ascii="Times New Roman" w:eastAsia="Times New Roman" w:hAnsi="Times New Roman" w:cs="Times New Roman"/>
          <w:sz w:val="28"/>
          <w:szCs w:val="28"/>
        </w:rPr>
        <w:t>умови продажу об</w:t>
      </w:r>
      <w:r w:rsidRPr="00561E77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малої приватизації комунальної власності Білківської сільської ради Хустського району Закарпатської області: громадський будинок з господарськими будівлями та спорудами - колишня Луківська загальноосвітня школа І-ІІ ступенів (реєстраційний номер об</w:t>
      </w:r>
      <w:r w:rsidRPr="00561E77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єкта нерухомого майна: 3079385121120), ринковою вартістю 482 077,44 грн. (без ПДВ) станом на 12.03.2025 р., що розташований за адресою: 90156, Закарпатська область, Хустський (Іршавський) район, с. Луково, вул. Набережна, 50, балансооутримувачем якого є Білківська сільська рада Хустського району Закарпатської області (код ЄДРПОУ 04349449), що додаються.</w:t>
      </w:r>
    </w:p>
    <w:p w:rsidR="00FA2726" w:rsidRDefault="00AF6005">
      <w:pPr>
        <w:pStyle w:val="a4"/>
        <w:tabs>
          <w:tab w:val="left" w:pos="1252"/>
        </w:tabs>
        <w:spacing w:after="0" w:line="240" w:lineRule="auto"/>
        <w:ind w:left="0" w:right="1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Noto Sans Mono CJK SC" w:hAnsi="Times New Roman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</w:rPr>
        <w:tab/>
        <w:t>2. Головному спеціалісту-юристу відділу з питань інформаційної політики, цифрових трансформацій та документообігу Білківської сільської ради</w:t>
      </w:r>
      <w:r>
        <w:rPr>
          <w:rFonts w:ascii="Times New Roman" w:eastAsia="Segoe UI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ЖУПАНИН О.М. оприлюднити це рішення в електронній торговій системі ,,ProZorro.Продажі” та на офіційному веб-сайті сільської ради протягом п’яти робочих днів з дня його прийняття.</w:t>
      </w:r>
    </w:p>
    <w:p w:rsidR="00FA2726" w:rsidRDefault="00AF6005">
      <w:pPr>
        <w:widowControl w:val="0"/>
        <w:tabs>
          <w:tab w:val="left" w:pos="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 3. Контроль</w:t>
      </w:r>
      <w:r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виконанням</w:t>
      </w:r>
      <w:r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цього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рішення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покласти на</w:t>
      </w:r>
      <w:r>
        <w:rPr>
          <w:rFonts w:ascii="Times New Roman" w:eastAsia="Times New Roman" w:hAnsi="Times New Roman" w:cs="Times New Roman"/>
          <w:spacing w:val="4"/>
          <w:sz w:val="28"/>
        </w:rPr>
        <w:t xml:space="preserve"> заступника сільського голови з питань діяльності виконавчого комітету Ганну ДУВАЛКО.</w:t>
      </w:r>
    </w:p>
    <w:p w:rsidR="00FA2726" w:rsidRDefault="00FA27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FA2726" w:rsidRDefault="00FA2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FA2726" w:rsidRDefault="00AF6005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                                          Василь ЗЕЙКАН</w:t>
      </w:r>
    </w:p>
    <w:p w:rsidR="00FA2726" w:rsidRDefault="00FA2726"/>
    <w:p w:rsidR="00FA2726" w:rsidRDefault="00FA2726"/>
    <w:p w:rsidR="00FA2726" w:rsidRDefault="00FA2726"/>
    <w:p w:rsidR="00FA2726" w:rsidRDefault="00FA2726"/>
    <w:p w:rsidR="00FA2726" w:rsidRDefault="00FA2726"/>
    <w:p w:rsidR="00FA2726" w:rsidRDefault="00FA2726"/>
    <w:p w:rsidR="00FA2726" w:rsidRDefault="00AF6005">
      <w:pPr>
        <w:spacing w:after="0" w:line="2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ЗАТВЕРДЖЕНО</w:t>
      </w:r>
    </w:p>
    <w:p w:rsidR="00FA2726" w:rsidRDefault="00AF6005">
      <w:pPr>
        <w:spacing w:after="0" w:line="2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виконавчого</w:t>
      </w:r>
    </w:p>
    <w:p w:rsidR="00FA2726" w:rsidRDefault="00AF6005">
      <w:pPr>
        <w:spacing w:after="0" w:line="2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комітету Білківської</w:t>
      </w:r>
    </w:p>
    <w:p w:rsidR="00FA2726" w:rsidRDefault="00AF6005">
      <w:pPr>
        <w:spacing w:after="0" w:line="2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FA2726" w:rsidRDefault="00AF6005">
      <w:pPr>
        <w:spacing w:after="0" w:line="2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_____2025 р. №___</w:t>
      </w:r>
    </w:p>
    <w:p w:rsidR="00FA2726" w:rsidRDefault="00FA2726">
      <w:pPr>
        <w:spacing w:after="0" w:line="2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726" w:rsidRDefault="00AF6005">
      <w:pPr>
        <w:spacing w:after="0" w:line="26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ДОДАТОК</w:t>
      </w:r>
    </w:p>
    <w:p w:rsidR="00FA2726" w:rsidRDefault="00AF6005">
      <w:pPr>
        <w:spacing w:after="0" w:line="26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 протоколу аукціонної </w:t>
      </w:r>
    </w:p>
    <w:p w:rsidR="00FA2726" w:rsidRDefault="00AF6005">
      <w:pPr>
        <w:spacing w:after="0" w:line="26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комісії № 1</w:t>
      </w:r>
    </w:p>
    <w:p w:rsidR="00FA2726" w:rsidRDefault="00AF6005">
      <w:pPr>
        <w:spacing w:after="0" w:line="26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від 27.03.2025 року</w:t>
      </w:r>
    </w:p>
    <w:p w:rsidR="00FA2726" w:rsidRDefault="00FA272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A2726" w:rsidRDefault="00AF60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Умови продажу об</w:t>
      </w:r>
      <w:r w:rsidRPr="00561E77">
        <w:rPr>
          <w:rFonts w:ascii="Times New Roman" w:hAnsi="Times New Roman" w:cs="Times New Roman"/>
          <w:b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єкта малої приватизації комунальної власності Білківської сільської ради Хустського району Закарпатської області: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 w:bidi="hi-IN"/>
        </w:rPr>
        <w:t>громадський будинок з господарськими будівлями та спорудами - колишня Луківська загальноосвітня школа І-ІІ ступенів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(реєстраційний номер об’єкта нерухомого майна: 3079385121120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 w:bidi="hi-IN"/>
        </w:rPr>
        <w:t xml:space="preserve">), ринковою вартістю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zh-CN" w:bidi="hi-IN"/>
        </w:rPr>
        <w:t>48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 w:bidi="hi-IN"/>
        </w:rPr>
        <w:t>2 077,44 грн. (без ПДВ) станом на 12.03.2025 р., що розташований за адресою: 90156, Закарпатська область, Хустський (Іршавський) район, с.Луково, 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ул. Набережна, 50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zh-CN" w:bidi="hi-IN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 w:bidi="hi-IN"/>
        </w:rPr>
        <w:t xml:space="preserve"> балансоутримувачем якого є Білківська сільська рада Хустського району Закарпатської області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 w:bidi="hi-IN"/>
        </w:rPr>
        <w:t>(код ЄДРПОУ 04349449)</w:t>
      </w:r>
    </w:p>
    <w:p w:rsidR="00FA2726" w:rsidRDefault="00AF6005">
      <w:pPr>
        <w:numPr>
          <w:ilvl w:val="0"/>
          <w:numId w:val="1"/>
        </w:numPr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hi-IN"/>
        </w:rPr>
        <w:t>Інформація про об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 w:bidi="hi-IN"/>
        </w:rPr>
        <w:t>’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hi-IN"/>
        </w:rPr>
        <w:t>єкт приватизації: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hi-IN"/>
        </w:rPr>
        <w:t>Найменування об</w:t>
      </w:r>
      <w:r w:rsidRPr="00561E7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hi-IN"/>
        </w:rPr>
        <w:t>’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 w:bidi="hi-IN"/>
        </w:rPr>
        <w:t xml:space="preserve">єкта приватизації: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 w:bidi="hi-IN"/>
        </w:rPr>
        <w:t>громадський будинок з господарськими будівлями та спорудами - колишня Луківська загальноосвітня школа І-ІІ ступенів загальною площею 139.2 м.кв.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 w:bidi="hi-IN"/>
        </w:rPr>
        <w:t xml:space="preserve">Місцезнаходження: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 w:bidi="hi-IN"/>
        </w:rPr>
        <w:t>90156, Закарпатська область, Хустський (Іршавський) район, с.Луково,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ул. Набережна, 50.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Назва та контактні дані балансоутримувача: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 w:bidi="hi-IN"/>
        </w:rPr>
        <w:t>Білківська сільська рада Хустського району Закарпатської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 w:bidi="hi-IN"/>
        </w:rPr>
        <w:t xml:space="preserve">(код ЄДРПОУ 04349449), адреса: 90132, Закарпатська область, Хустський район, село Білки, вулиця Центральна, 13. Контактна особа: в.о. начальника відділу економічного розвитку та комунальної власності Білківської сільської ради ЛЯЛЮК Михайло Миколайович, ел.пошта: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 w:eastAsia="zh-CN" w:bidi="hi-IN"/>
          </w:rPr>
          <w:t>ljalja</w:t>
        </w:r>
        <w:r w:rsidRPr="00561E77">
          <w:rPr>
            <w:rStyle w:val="a3"/>
            <w:rFonts w:ascii="Times New Roman" w:hAnsi="Times New Roman" w:cs="Times New Roman"/>
            <w:sz w:val="28"/>
            <w:szCs w:val="28"/>
            <w:lang w:eastAsia="zh-CN" w:bidi="hi-IN"/>
          </w:rPr>
          <w:t>1989@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 w:eastAsia="zh-CN" w:bidi="hi-IN"/>
          </w:rPr>
          <w:t>gmail</w:t>
        </w:r>
        <w:r w:rsidRPr="00561E77">
          <w:rPr>
            <w:rStyle w:val="a3"/>
            <w:rFonts w:ascii="Times New Roman" w:hAnsi="Times New Roman" w:cs="Times New Roman"/>
            <w:sz w:val="28"/>
            <w:szCs w:val="28"/>
            <w:lang w:eastAsia="zh-CN" w:bidi="hi-IN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 w:eastAsia="zh-CN" w:bidi="hi-IN"/>
          </w:rPr>
          <w:t>com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 w:bidi="hi-IN"/>
        </w:rPr>
        <w:t>, тел.:+380673134454. Графік роботи: робочі дні з 08.00 к.ч. до 17.00 к.ч. Обідня перерва з 12.00 к.ч. до 13.00 к.ч.</w:t>
      </w:r>
    </w:p>
    <w:p w:rsidR="00FA2726" w:rsidRDefault="00AF6005">
      <w:pPr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 w:bidi="hi-IN"/>
        </w:rPr>
        <w:lastRenderedPageBreak/>
        <w:t>2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 w:bidi="hi-IN"/>
        </w:rPr>
        <w:t>Реєстраційний номер об</w:t>
      </w:r>
      <w:r w:rsidRPr="00561E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 w:eastAsia="zh-CN" w:bidi="hi-IN"/>
        </w:rPr>
        <w:t>’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 w:bidi="hi-IN"/>
        </w:rPr>
        <w:t xml:space="preserve">єкта нерухомого майна: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3079385121120.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Функціональне використання:1220.1</w:t>
      </w:r>
      <w:r w:rsidRPr="00561E7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 w:eastAsia="zh-CN"/>
        </w:rPr>
        <w:t>\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Будівлі органів державного та місцевого управління.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Підстава виникнення права власності/інформація про реєстрацію права власності: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Витяг з Державного реєстру речових прав на нерухоме майно про реєстрацію права власності від 06.02.2025 р., індексний номер: 411860056.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Форма власності та власник: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комунальна, Білківська сільська рада Хустського району Закарпатської області, код за ЄДРПОУ: 04349449.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Об</w:t>
      </w:r>
      <w:r w:rsidRPr="00561E7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єкт приватизації складається з вбудованих нежитлових приміщень одноповерхової будівлі колишньої Луківської загальноосвітньої школи літ. Б., літ. В., літ. б,б1, ворота №1, Тротуар І загальною площею 139.2 м.кв. Висота приміщень - 3.25 м. Фундамент - бутобетон, стіни - саман, покрівля - шифер, підлога - дошка. Наявне електропостачання, опалення пічне.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Земельна ділянка під об</w:t>
      </w:r>
      <w:r w:rsidRPr="00561E7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’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єктом приватизації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не сформована відповідно до ст.79-1 Земельного кодексу України і не визначена як об</w:t>
      </w:r>
      <w:r w:rsidRPr="00561E7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єкт цивільних прав, державна реєстрація права власності та права користування даної земельної ділянки не проводилася.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Продаж об</w:t>
      </w:r>
      <w:r w:rsidRPr="00561E7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єкта малої приватизації здійснюється без земельної ділянки.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Фотографічне зображення та план об</w:t>
      </w:r>
      <w:r w:rsidRPr="00561E7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єкта малої приватизації додаються.</w:t>
      </w:r>
    </w:p>
    <w:p w:rsidR="00FA2726" w:rsidRDefault="00AF6005">
      <w:pPr>
        <w:numPr>
          <w:ilvl w:val="0"/>
          <w:numId w:val="2"/>
        </w:numPr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>Інформація про аукціон:</w:t>
      </w:r>
    </w:p>
    <w:p w:rsidR="00FA2726" w:rsidRDefault="00AF600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ab/>
        <w:t xml:space="preserve">Спосіб проведення аукціону: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аукціон без умов.</w:t>
      </w:r>
    </w:p>
    <w:p w:rsidR="00FA2726" w:rsidRDefault="00AF600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t xml:space="preserve">Дата проведення аукціону: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аукціон проводиться на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</w:t>
      </w:r>
      <w:r w:rsidRPr="00561E77">
        <w:rPr>
          <w:rFonts w:ascii="Times New Roman" w:hAnsi="Times New Roman" w:cs="Times New Roman"/>
          <w:bCs/>
          <w:sz w:val="28"/>
          <w:szCs w:val="28"/>
          <w:lang w:val="ru-RU" w:eastAsia="zh-CN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ятнадцятий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робочий день з дня опублікування інформаційного повідомлення про приватизацію об</w:t>
      </w:r>
      <w:r w:rsidRPr="00561E7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єкта приватизації.</w:t>
      </w:r>
    </w:p>
    <w:p w:rsidR="00FA2726" w:rsidRDefault="00AF600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ab/>
        <w:t>Після опублікування інформаційного повідомлення електронна торгова система автоматично встановлює час його проведення.</w:t>
      </w:r>
    </w:p>
    <w:p w:rsidR="00FA2726" w:rsidRDefault="00AF60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lastRenderedPageBreak/>
        <w:t>3</w:t>
      </w:r>
    </w:p>
    <w:p w:rsidR="00FA2726" w:rsidRDefault="00AF600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ab/>
        <w:t>Кінцевий строк подання заяви на участь в електронному аукціоні з умовами, без умов, із зниженням стартової ціни встановлюються електронною торговою системою для кожного електронного аукціону окремо в проміжку часу з 19 години 30 хвилин до 20 години 30 хвилин дня, що передує дню проведення електронного аукціону. Кінцевий строк падання заяви на участь в електроному аукціоні за методом покрокового зниження стартової ціни та подальшого подання цінових пропозицій встановлюється електронною торгоавою системою для кожного електронного аукціону окремо з 16 години 15 хвилин до 16 години 45 хвилин дня проведення електронного аукціону.</w:t>
      </w:r>
    </w:p>
    <w:p w:rsidR="00FA2726" w:rsidRDefault="00AF600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ab/>
        <w:t>Приватизація об</w:t>
      </w:r>
      <w:r w:rsidRPr="00561E7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єкта здійснюється відповідно до вимог Закону України “Про приватизацію державного і комунального майна” та костанови Кабінету Міністрів України від 10.05.2018 р. №432 “Про затвердження Порядку проведення електронних аукціонів для продажу об</w:t>
      </w:r>
      <w:r w:rsidRPr="00561E7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єктів малої приватизації та визначення додаткових умов продажу”.</w:t>
      </w:r>
    </w:p>
    <w:p w:rsidR="00FA2726" w:rsidRDefault="00AF600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ab/>
        <w:t>Покупець об</w:t>
      </w:r>
      <w:r w:rsidRPr="00561E7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єкту малої приватизації повинен відповідати вимогам, встановленим ст.8 Закну України “ Про приватизацію державного і комунального майна”. Відповідальність за недостовірність, неповноту поданих документів, а також обов</w:t>
      </w:r>
      <w:r w:rsidRPr="00561E7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язок довести відсутність ознак, передбачених частиною 2 статті 8 Закону України “Про приватизцію державного і комунального майна”, покладається на покуппця.</w:t>
      </w:r>
    </w:p>
    <w:p w:rsidR="00FA2726" w:rsidRDefault="00AF600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ab/>
        <w:t>Особа, яка має намір взяти участь в електронному аукціоні, через свій особистий кабінет подає відповідну заяву на участь а електронному аукціоні шляхом заповнення електронної форми і завантаження електронних копій документів. Заява на участь в електронному аукціоні повинна містити закриту цінову пропозицію та подається протягом всього часу з моменту опублікування відповідного інформаційного повідомлення в електронній торговій системі до закінчення кінцевого строку прийняття заяв на участь в електронному аукціоні\закритих цінових пропозицій.</w:t>
      </w:r>
    </w:p>
    <w:p w:rsidR="00FA2726" w:rsidRDefault="00AF600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ab/>
        <w:t xml:space="preserve">Будь-яка закрита цінова пропозиція учасника, належним чином надіслана через електронний майданчик до електронної торгової системи в ході участі в електронному аукціоні, вважається </w:t>
      </w:r>
    </w:p>
    <w:p w:rsidR="00FA2726" w:rsidRDefault="00AF600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  <w:lastRenderedPageBreak/>
        <w:t>4</w:t>
      </w:r>
    </w:p>
    <w:p w:rsidR="00FA2726" w:rsidRDefault="00AF6005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згодою із запропонованими умовами продажу об</w:t>
      </w:r>
      <w:r w:rsidRPr="00561E77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 w:eastAsia="zh-CN"/>
        </w:rPr>
        <w:t>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єкта приватизації, що визначені в інформаційному повідомленні.</w:t>
      </w:r>
    </w:p>
    <w:p w:rsidR="00FA2726" w:rsidRDefault="00AF600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hi-IN"/>
        </w:rPr>
        <w:tab/>
        <w:t>Право на подання такої закритої цінової пропозиції виникає в особи, яка має намір взяти участь в електронному аукціоні, після отримання підтвердження про зарахування гарантійного та реєстраційного внесків на рахунок оператора електронного майданчика до закінчення кінцевого строку прийняття заяв на участь в електронному аукціоні\закритих цінових пропозиій, встановленого у відповідному інформаційному повідомленні, та забезпечує можливість його участі в електронному аукціоні. Закрита цінова пропозиція не може бути нижчою, ніж стартова ціна об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 w:bidi="hi-IN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hi-IN"/>
        </w:rPr>
        <w:t>єкта приватизації.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hi-IN"/>
        </w:rPr>
        <w:t>У разі, коли для участі в аукціоні подано заяву від одного покупця, аукціон визнається таким, що не відбувся, а орган приватизації приймає рішення про приватизацію зазначеного об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 w:bidi="hi-IN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hi-IN"/>
        </w:rPr>
        <w:t>єкта шляхом викупу безпосередньо такому покупцеві за запропонованою ним ціною, але не нижче стартової ціни.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  <w:t>Стартова ціна об</w:t>
      </w:r>
      <w:r w:rsidRPr="00561E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’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  <w:t>єкта приватизації (без урахування ПДВ):</w:t>
      </w:r>
    </w:p>
    <w:p w:rsidR="00FA2726" w:rsidRPr="00561E77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 для аукціону без умов та аукціону з умовами: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482 077, 44 грн.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;</w:t>
      </w:r>
    </w:p>
    <w:p w:rsidR="00FA2726" w:rsidRPr="00561E77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-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 для аукціону із зниженням стартової ціни: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 241 038, 72 грн.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;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 w:rsidRPr="00561E7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 xml:space="preserve">-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для аукціону за методом покрокового зниження стартової ціни та подальшого подання цінових пропозицій: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241 038, 72 грн.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На ціну продажу об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єкта може бути нараховано ПДВ.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Гарантійний внесок (без урахування ПДВ)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визначається на рівні 20 % стартової ціни продажу об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єкта малої приватизації та становить:</w:t>
      </w:r>
    </w:p>
    <w:p w:rsidR="00FA2726" w:rsidRPr="00561E77" w:rsidRDefault="00AF6005">
      <w:pPr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-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для аукціону без умов та аукціону з умовами: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96 415,49 грн.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;</w:t>
      </w:r>
    </w:p>
    <w:p w:rsidR="00FA2726" w:rsidRPr="00561E77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- для аукціону із зниженням стартової ціни: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48 207,74 грн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;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Для об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“Про приватизацію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lastRenderedPageBreak/>
        <w:t>державного і комунального майна”, розмір гарантійного внеску встановлюється в розмірі, який є більшим:</w:t>
      </w:r>
    </w:p>
    <w:p w:rsidR="00FA2726" w:rsidRDefault="00AF6005">
      <w:pPr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  <w:t>5</w:t>
      </w:r>
    </w:p>
    <w:p w:rsidR="00FA2726" w:rsidRPr="00561E77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- 50 % стартової ціни об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єкта малої приватизації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;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 xml:space="preserve">- 30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розмірів мінімальних заробітних плат станом на 01 січня року, у якому оприлюднюється інформаційне повідомлення.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Розмір реєстраційного внеску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визначається на рівні 0,2 розміру мінімальної заробітної плати станом на 01 січня поточного року і становить 1600 грн.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  <w:t>Додаткова інформація: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Найменування та ідентифікаційні коди за ЄДРПОУ одержувачів платежів, номери банківських та казначейських рахунків за стандартом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 w:eastAsia="ru-RU" w:bidi="hi-IN"/>
        </w:rPr>
        <w:t>IBAN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 у національній та іноземній валюті, відкритих для внесення операторами електронних майданчиків гарантійних внесків (їх частини), реєстраційних внесків потенційних покупців та проведення переможцем аукціону розрахунків за придбаний об</w:t>
      </w:r>
      <w:r w:rsidRPr="00561E7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>’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>єкт: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Оператор електронного майданчика здійснює перерахування гарантійного та реєстраційного внесків на казначейські рахукнки за такими реквізитами: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 w:bidi="hi-IN"/>
        </w:rPr>
        <w:t>в національній валюті: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  <w:t>- для перерахування гарантійного внеску та проведення переможцем аукціону розрахунків за придбаний об</w:t>
      </w:r>
      <w:r w:rsidRPr="00561E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’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  <w:t>єкт:</w:t>
      </w:r>
    </w:p>
    <w:p w:rsidR="00FA2726" w:rsidRDefault="00AF6005">
      <w:pPr>
        <w:spacing w:after="0" w:line="2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Одержувач: ГУК у Закарпатській області\ Білківська ТГ\31030000</w:t>
      </w:r>
    </w:p>
    <w:p w:rsidR="00FA2726" w:rsidRPr="00561E77" w:rsidRDefault="00AF6005">
      <w:pPr>
        <w:spacing w:after="0" w:line="2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Рахунок: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 w:bidi="hi-IN"/>
        </w:rPr>
        <w:t>UA</w:t>
      </w:r>
      <w:r w:rsidRPr="00561E7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RU" w:eastAsia="ru-RU"/>
        </w:rPr>
        <w:t>878999980314191905000007413</w:t>
      </w:r>
    </w:p>
    <w:p w:rsidR="00FA2726" w:rsidRDefault="00AF6005">
      <w:pPr>
        <w:spacing w:after="0" w:line="2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Банк отримувача: Казначейство України</w:t>
      </w:r>
    </w:p>
    <w:p w:rsidR="00FA2726" w:rsidRDefault="00AF6005">
      <w:pPr>
        <w:spacing w:after="0" w:line="2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МФО:899998</w:t>
      </w:r>
    </w:p>
    <w:p w:rsidR="00FA2726" w:rsidRDefault="00AF6005">
      <w:pPr>
        <w:spacing w:after="0" w:line="2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Код отримувача:37975895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 w:bidi="hi-IN"/>
        </w:rPr>
        <w:t>- для перерахування реєстраційного внеску:</w:t>
      </w:r>
    </w:p>
    <w:p w:rsidR="00FA2726" w:rsidRDefault="00AF6005">
      <w:pPr>
        <w:spacing w:after="0" w:line="2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Одержувач: ГУК у Закарпатській області\Білківська ТГ\24060300</w:t>
      </w:r>
    </w:p>
    <w:p w:rsidR="00FA2726" w:rsidRDefault="00AF6005">
      <w:pPr>
        <w:spacing w:after="0" w:line="2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Рахунок: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 w:bidi="hi-IN"/>
        </w:rPr>
        <w:t>UA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558999980314060544000007413</w:t>
      </w:r>
    </w:p>
    <w:p w:rsidR="00FA2726" w:rsidRDefault="00AF6005">
      <w:pPr>
        <w:spacing w:after="0" w:line="2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Банк отримувача: Казначейство України</w:t>
      </w:r>
    </w:p>
    <w:p w:rsidR="00FA2726" w:rsidRDefault="00AF6005">
      <w:pPr>
        <w:spacing w:after="0" w:line="2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МФО: 899998</w:t>
      </w:r>
    </w:p>
    <w:p w:rsidR="00FA2726" w:rsidRDefault="00AF6005">
      <w:pPr>
        <w:spacing w:after="0" w:line="2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lastRenderedPageBreak/>
        <w:t>Код отримувача:37975895</w:t>
      </w:r>
    </w:p>
    <w:p w:rsidR="00FA2726" w:rsidRDefault="00AF6005">
      <w:pPr>
        <w:spacing w:after="0" w:line="2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Призначення платежу: (обов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язково вказати за що).</w:t>
      </w:r>
    </w:p>
    <w:p w:rsidR="00FA2726" w:rsidRDefault="00AF6005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 w:bidi="hi-IN"/>
        </w:rPr>
        <w:t>6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 w:bidi="hi-IN"/>
        </w:rPr>
        <w:t>Реквізити рахунків операторів електронних майданчиків, відкритих для сплати потенційним покупцям гарантійних та реєстраційних внесків, розміщено за  посиланням: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 </w:t>
      </w:r>
    </w:p>
    <w:p w:rsidR="00FA2726" w:rsidRPr="00561E77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>Час і місце проведення огляду об</w:t>
      </w:r>
      <w:r w:rsidRPr="00561E7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>’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єкта приватизації: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оглянути об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єкт малох приватизації можна в робочі дні за місцем його розташування, звернувшись до відділу економічного розвитку та комунальної власності Білківської сільської ради за адресою: 90132, Закарпатська область, Хустський район, село Білки, вул. Центральна, 26. Контактна особа: ЛЯЛЮК Михайло Миколайович, тел.:+380673134454. Час роботи відділу з 08.00 к.ч. до 17.00 к.ч. (крім вихідних). Адреса електронної пошти: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en-US" w:eastAsia="ru-RU" w:bidi="hi-IN"/>
        </w:rPr>
        <w:t>ljalja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ru-RU" w:eastAsia="ru-RU" w:bidi="hi-IN"/>
        </w:rPr>
        <w:t>1989@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en-US" w:eastAsia="ru-RU" w:bidi="hi-IN"/>
        </w:rPr>
        <w:t>gmail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ru-RU" w:eastAsia="ru-RU" w:bidi="hi-IN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en-US" w:eastAsia="ru-RU" w:bidi="hi-IN"/>
        </w:rPr>
        <w:t>com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.</w:t>
      </w:r>
    </w:p>
    <w:p w:rsidR="00FA2726" w:rsidRDefault="00AF6005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Найменування організатора аукціону: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Білківська сільська рада Хустського району Закарпатської області. Юридична адреса: 90132, Закарпатська область, Хустський район, село Білки, вулиця Центральна, 13. Адреса веб-сайту: </w:t>
      </w:r>
      <w:hyperlink r:id="rId10" w:history="1">
        <w:r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https://bilkigr.gov.ua/.</w:t>
        </w:r>
      </w:hyperlink>
    </w:p>
    <w:p w:rsidR="00FA2726" w:rsidRDefault="00AF6005">
      <w:pPr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Технічні реквізити інформаційного повідомлення:</w:t>
      </w:r>
    </w:p>
    <w:p w:rsidR="00FA2726" w:rsidRDefault="00AF6005">
      <w:pPr>
        <w:ind w:firstLine="72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Унікальний код, присвоєний об</w:t>
      </w:r>
      <w:r w:rsidRPr="00561E77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’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єкту приватизації під час публікації переліку об</w:t>
      </w:r>
      <w:r w:rsidRPr="00561E77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’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єктів, що підлягають приватизації, в електронній торговій системі:</w:t>
      </w: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RAS001-UA-20250304-37376.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>Період між аукціоном: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 аукціоном без умов - аукціоном із зниженням стартової ціни: 5 робочих днів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 аукціоном із ниженням стартової ціни та аукціоном за методом покрокового зниження стартової ціни та подальшого подання цінових пропозицій: 5 робочих днів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 аукціоном за методом покрокового зниження стартової ціни та подальшого подання цінових пропозицій і повторним аукціоном за методом покрокового зниження стартової ціни та подальшого падіння цінових пропозицій: 5 робочих дінв.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>Крок аукціону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 визначається на рівні 1 % стартової ціни продажу об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єкта малої приватизації і становить:</w:t>
      </w:r>
    </w:p>
    <w:p w:rsidR="00FA2726" w:rsidRPr="00561E77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-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>для аукціону без умов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: 4820,77 грн.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;</w:t>
      </w:r>
    </w:p>
    <w:p w:rsidR="00FA2726" w:rsidRPr="00561E77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</w:pPr>
      <w:r w:rsidRPr="00561E7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 xml:space="preserve">-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для аукціону із зниженням стартової ціни: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2410,39 грн.</w:t>
      </w:r>
      <w:r w:rsidRPr="00561E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 w:eastAsia="ru-RU" w:bidi="hi-IN"/>
        </w:rPr>
        <w:t>;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lastRenderedPageBreak/>
        <w:t xml:space="preserve">-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для аукціону за методом покрокового зниження стартової ціни та подальшого подання цінових пропозицій: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2410,39 грн.</w:t>
      </w:r>
    </w:p>
    <w:p w:rsidR="00FA2726" w:rsidRDefault="00FA2726">
      <w:pPr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</w:pPr>
    </w:p>
    <w:p w:rsidR="00FA2726" w:rsidRDefault="00AF6005">
      <w:pPr>
        <w:ind w:firstLine="72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>7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 w:bidi="hi-IN"/>
        </w:rPr>
        <w:t xml:space="preserve">Встановлена органом приватизації кількість кроків аукціону за методом покрокового зниження стартової ціни та подальшого подання цінивих пропозицій: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hi-IN"/>
        </w:rPr>
        <w:t>3 (три) кроки.</w:t>
      </w:r>
    </w:p>
    <w:p w:rsidR="00FA2726" w:rsidRDefault="00AF6005">
      <w:pPr>
        <w:ind w:firstLine="720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ru-RU" w:bidi="hi-IN"/>
        </w:rPr>
        <w:t>Єдине посилання на веб-сторінку адміністратора, на якій є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</w:p>
    <w:p w:rsidR="00FA2726" w:rsidRDefault="00FA2726">
      <w:pPr>
        <w:ind w:firstLine="720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ru-RU" w:bidi="hi-IN"/>
        </w:rPr>
      </w:pPr>
    </w:p>
    <w:p w:rsidR="00FA2726" w:rsidRDefault="00AF6005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Голова комісії                                                 ЯНТОЛИК М.Ю.</w:t>
      </w:r>
    </w:p>
    <w:p w:rsidR="00FA2726" w:rsidRDefault="00AF6005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Заступник голови комісії                               ЛЯЛЮК М.М.</w:t>
      </w:r>
    </w:p>
    <w:p w:rsidR="00FA2726" w:rsidRDefault="00AF6005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Секретар комісії                                              ЖУПАНИН О.М.  </w:t>
      </w:r>
    </w:p>
    <w:p w:rsidR="00FA2726" w:rsidRDefault="00AF6005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Члени комісії:                                                  ЛЯХ Я.М.       </w:t>
      </w:r>
    </w:p>
    <w:p w:rsidR="00FA2726" w:rsidRDefault="00AF6005">
      <w:pPr>
        <w:ind w:firstLineChars="1850" w:firstLine="51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ПОПОВИЧ М.М.</w:t>
      </w:r>
    </w:p>
    <w:p w:rsidR="00FA2726" w:rsidRDefault="00FA2726">
      <w:pPr>
        <w:spacing w:after="0" w:line="2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FA272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3A8" w:rsidRDefault="00AA03A8">
      <w:pPr>
        <w:spacing w:line="240" w:lineRule="auto"/>
      </w:pPr>
      <w:r>
        <w:separator/>
      </w:r>
    </w:p>
  </w:endnote>
  <w:endnote w:type="continuationSeparator" w:id="0">
    <w:p w:rsidR="00AA03A8" w:rsidRDefault="00AA0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Mono CJK SC">
    <w:altName w:val="Segoe Print"/>
    <w:charset w:val="00"/>
    <w:family w:val="moder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3A8" w:rsidRDefault="00AA03A8">
      <w:pPr>
        <w:spacing w:after="0"/>
      </w:pPr>
      <w:r>
        <w:separator/>
      </w:r>
    </w:p>
  </w:footnote>
  <w:footnote w:type="continuationSeparator" w:id="0">
    <w:p w:rsidR="00AA03A8" w:rsidRDefault="00AA03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033565"/>
    <w:multiLevelType w:val="singleLevel"/>
    <w:tmpl w:val="C7033565"/>
    <w:lvl w:ilvl="0">
      <w:start w:val="2"/>
      <w:numFmt w:val="decimal"/>
      <w:suff w:val="space"/>
      <w:lvlText w:val="%1)"/>
      <w:lvlJc w:val="left"/>
    </w:lvl>
  </w:abstractNum>
  <w:abstractNum w:abstractNumId="1" w15:restartNumberingAfterBreak="0">
    <w:nsid w:val="64800E27"/>
    <w:multiLevelType w:val="singleLevel"/>
    <w:tmpl w:val="64800E27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26"/>
    <w:rsid w:val="00561E77"/>
    <w:rsid w:val="00653AE0"/>
    <w:rsid w:val="00AA03A8"/>
    <w:rsid w:val="00AF6005"/>
    <w:rsid w:val="00E11645"/>
    <w:rsid w:val="00FA2726"/>
    <w:rsid w:val="07430278"/>
    <w:rsid w:val="08B21FFF"/>
    <w:rsid w:val="11131CDA"/>
    <w:rsid w:val="1E256DFB"/>
    <w:rsid w:val="2377323E"/>
    <w:rsid w:val="2B387F52"/>
    <w:rsid w:val="3AC13FC8"/>
    <w:rsid w:val="3EC75048"/>
    <w:rsid w:val="41F31FAC"/>
    <w:rsid w:val="52061B33"/>
    <w:rsid w:val="58713F09"/>
    <w:rsid w:val="626A4233"/>
    <w:rsid w:val="670B6606"/>
    <w:rsid w:val="6A1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E25D0"/>
  <w15:docId w15:val="{DAD22094-3EE2-40AB-ADC4-A8229D27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List Paragraph"/>
    <w:basedOn w:val="a"/>
    <w:uiPriority w:val="1"/>
    <w:qFormat/>
    <w:pPr>
      <w:ind w:left="720"/>
      <w:contextualSpacing/>
    </w:pPr>
  </w:style>
  <w:style w:type="paragraph" w:styleId="a5">
    <w:name w:val="Balloon Text"/>
    <w:basedOn w:val="a"/>
    <w:link w:val="a6"/>
    <w:rsid w:val="00653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653AE0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ilkigr.gov.ua/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jalja1989@g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9389</Words>
  <Characters>5352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5</cp:revision>
  <cp:lastPrinted>2025-03-31T06:57:00Z</cp:lastPrinted>
  <dcterms:created xsi:type="dcterms:W3CDTF">2025-03-26T13:34:00Z</dcterms:created>
  <dcterms:modified xsi:type="dcterms:W3CDTF">2025-09-24T09:08:00Z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3485183A4FAE43639040B2867FA09BF3_13</vt:lpwstr>
  </property>
</Properties>
</file>