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B83" w:rsidRPr="00E94A0B" w:rsidRDefault="005A5B83" w:rsidP="005A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5" o:title=""/>
          </v:shape>
          <o:OLEObject Type="Embed" ProgID="Word.Picture.8" ShapeID="_x0000_i1025" DrawAspect="Content" ObjectID="_1819095967" r:id="rId6"/>
        </w:object>
      </w:r>
    </w:p>
    <w:p w:rsidR="005A5B83" w:rsidRPr="00E94A0B" w:rsidRDefault="005A5B83" w:rsidP="005A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16"/>
          <w:szCs w:val="16"/>
          <w:lang w:eastAsia="ru-RU"/>
        </w:rPr>
      </w:pPr>
    </w:p>
    <w:p w:rsidR="005A5B83" w:rsidRPr="00E94A0B" w:rsidRDefault="005A5B83" w:rsidP="005A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БІЛКІВСЬКА СІЛЬ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СЬКА РАДА </w:t>
      </w:r>
    </w:p>
    <w:p w:rsidR="005A5B83" w:rsidRPr="00E94A0B" w:rsidRDefault="005A5B83" w:rsidP="005A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ХУСТСЬКОГО РАЙОНУ ЗАКАРПАТСЬКОЇ ОБЛАСТІ</w:t>
      </w:r>
    </w:p>
    <w:p w:rsidR="005A5B83" w:rsidRPr="00E94A0B" w:rsidRDefault="0096687B" w:rsidP="005A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Сорок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четверта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5A5B8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5A5B83"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сесія</w:t>
      </w:r>
      <w:proofErr w:type="spellEnd"/>
      <w:proofErr w:type="gramEnd"/>
      <w:r w:rsidR="005A5B83"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восьмого </w:t>
      </w:r>
      <w:proofErr w:type="spellStart"/>
      <w:r w:rsidR="005A5B83"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скликання</w:t>
      </w:r>
      <w:proofErr w:type="spellEnd"/>
      <w:r w:rsidR="005A5B83"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5A5B83" w:rsidRPr="00E94A0B" w:rsidRDefault="005A5B83" w:rsidP="005A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A5B83" w:rsidRPr="00E94A0B" w:rsidRDefault="005A5B83" w:rsidP="005A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E94A0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E94A0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5A5B83" w:rsidRPr="0096687B" w:rsidRDefault="0096687B" w:rsidP="005A5B83">
      <w:pPr>
        <w:widowControl w:val="0"/>
        <w:tabs>
          <w:tab w:val="left" w:pos="0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96687B">
        <w:rPr>
          <w:rFonts w:ascii="Times New Roman" w:eastAsia="Times New Roman" w:hAnsi="Times New Roman" w:cs="Times New Roman"/>
          <w:b/>
          <w:sz w:val="28"/>
          <w:szCs w:val="28"/>
        </w:rPr>
        <w:t xml:space="preserve">ід 24 липня </w:t>
      </w:r>
      <w:r w:rsidR="005A5B83" w:rsidRPr="0096687B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96687B">
        <w:rPr>
          <w:rFonts w:ascii="Times New Roman" w:eastAsia="Times New Roman" w:hAnsi="Times New Roman" w:cs="Times New Roman"/>
          <w:b/>
          <w:sz w:val="28"/>
          <w:szCs w:val="28"/>
        </w:rPr>
        <w:t xml:space="preserve">25 року </w:t>
      </w:r>
      <w:r w:rsidRPr="009668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668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668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668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668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668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6687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A5B83" w:rsidRPr="0096687B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Pr="0096687B">
        <w:rPr>
          <w:rFonts w:ascii="Times New Roman" w:eastAsia="Times New Roman" w:hAnsi="Times New Roman" w:cs="Times New Roman"/>
          <w:b/>
          <w:sz w:val="28"/>
          <w:szCs w:val="28"/>
        </w:rPr>
        <w:t>2696</w:t>
      </w:r>
    </w:p>
    <w:p w:rsidR="005A5B83" w:rsidRPr="00E94A0B" w:rsidRDefault="005A5B83" w:rsidP="005A5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5A5B83" w:rsidRPr="00E94A0B" w:rsidRDefault="005A5B83" w:rsidP="005A5B8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:rsidR="005A5B83" w:rsidRPr="00E94A0B" w:rsidRDefault="005A5B83" w:rsidP="005A5B8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5B83" w:rsidRPr="00C405FA" w:rsidRDefault="005A5B83" w:rsidP="005A5B83">
      <w:pPr>
        <w:rPr>
          <w:rFonts w:ascii="Times New Roman" w:hAnsi="Times New Roman" w:cs="Times New Roman"/>
          <w:b/>
          <w:sz w:val="28"/>
          <w:szCs w:val="28"/>
        </w:rPr>
      </w:pPr>
      <w:r w:rsidRPr="00C405F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затвердження детального п</w:t>
      </w:r>
      <w:r w:rsidR="00CC3662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ану території</w:t>
      </w:r>
    </w:p>
    <w:p w:rsidR="005A5B83" w:rsidRDefault="005A5B83" w:rsidP="005A5B83">
      <w:pPr>
        <w:widowControl w:val="0"/>
        <w:autoSpaceDE w:val="0"/>
        <w:autoSpaceDN w:val="0"/>
        <w:spacing w:before="229"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A5B83" w:rsidRDefault="005A5B83" w:rsidP="005A5B83">
      <w:pPr>
        <w:widowControl w:val="0"/>
        <w:autoSpaceDE w:val="0"/>
        <w:autoSpaceDN w:val="0"/>
        <w:spacing w:before="229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статті 31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кону України  ,,Про місцеве самоврядування в Україні”, статті 13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кону України  ,,Про основи містобудування”, статті 19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кону України  ,,Про регулювання містобудівної діяльності”, Порядку розроблення містобудівної документації, затвердженого наказом Міністерства регіонального розвитку, будівництва та житлово-комунального господарства України від 16 листопада 2011 року № 290, сільська рада </w:t>
      </w:r>
    </w:p>
    <w:p w:rsidR="005A5B83" w:rsidRPr="00850062" w:rsidRDefault="005A5B83" w:rsidP="005A5B83">
      <w:pPr>
        <w:widowControl w:val="0"/>
        <w:autoSpaceDE w:val="0"/>
        <w:autoSpaceDN w:val="0"/>
        <w:spacing w:before="229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062"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:rsidR="005A5B83" w:rsidRDefault="005A5B83" w:rsidP="005A5B83">
      <w:pPr>
        <w:pStyle w:val="a4"/>
        <w:ind w:firstLine="708"/>
        <w:jc w:val="both"/>
        <w:rPr>
          <w:bCs/>
          <w:color w:val="000000"/>
          <w:szCs w:val="28"/>
        </w:rPr>
      </w:pPr>
    </w:p>
    <w:p w:rsidR="00CC3662" w:rsidRDefault="005A5B83" w:rsidP="005A5B83">
      <w:pPr>
        <w:pStyle w:val="a4"/>
        <w:ind w:firstLine="567"/>
        <w:jc w:val="both"/>
        <w:rPr>
          <w:color w:val="000000"/>
          <w:szCs w:val="28"/>
        </w:rPr>
      </w:pPr>
      <w:r w:rsidRPr="00AF5AEF">
        <w:rPr>
          <w:bCs/>
          <w:color w:val="000000"/>
          <w:szCs w:val="28"/>
        </w:rPr>
        <w:t>1</w:t>
      </w:r>
      <w:r>
        <w:rPr>
          <w:bCs/>
          <w:color w:val="000000"/>
          <w:szCs w:val="28"/>
        </w:rPr>
        <w:t>.</w:t>
      </w:r>
      <w:r w:rsidRPr="00AF5AEF">
        <w:rPr>
          <w:bCs/>
          <w:color w:val="000000"/>
          <w:szCs w:val="28"/>
        </w:rPr>
        <w:t xml:space="preserve"> </w:t>
      </w:r>
      <w:r w:rsidRPr="00F25B3D">
        <w:rPr>
          <w:bCs/>
          <w:color w:val="000000"/>
          <w:szCs w:val="28"/>
        </w:rPr>
        <w:t>Затвердити</w:t>
      </w:r>
      <w:r w:rsidRPr="00AF5AEF">
        <w:rPr>
          <w:bCs/>
          <w:color w:val="000000"/>
          <w:szCs w:val="28"/>
        </w:rPr>
        <w:t xml:space="preserve">  </w:t>
      </w:r>
      <w:r w:rsidR="00DE6F82">
        <w:rPr>
          <w:color w:val="000000"/>
          <w:szCs w:val="28"/>
        </w:rPr>
        <w:t>д</w:t>
      </w:r>
      <w:bookmarkStart w:id="0" w:name="_GoBack"/>
      <w:bookmarkEnd w:id="0"/>
      <w:r w:rsidRPr="00F77B61">
        <w:rPr>
          <w:color w:val="000000"/>
          <w:szCs w:val="28"/>
        </w:rPr>
        <w:t xml:space="preserve">етальний план </w:t>
      </w:r>
      <w:r>
        <w:rPr>
          <w:color w:val="000000"/>
          <w:szCs w:val="28"/>
        </w:rPr>
        <w:t xml:space="preserve"> території </w:t>
      </w:r>
      <w:r w:rsidRPr="009C495F">
        <w:rPr>
          <w:color w:val="000000"/>
          <w:szCs w:val="28"/>
        </w:rPr>
        <w:t>на окрему з</w:t>
      </w:r>
      <w:r>
        <w:rPr>
          <w:color w:val="000000"/>
          <w:szCs w:val="28"/>
        </w:rPr>
        <w:t>е</w:t>
      </w:r>
      <w:r w:rsidRPr="009C495F">
        <w:rPr>
          <w:color w:val="000000"/>
          <w:szCs w:val="28"/>
        </w:rPr>
        <w:t xml:space="preserve">мельну ділянку з кадастровим номером </w:t>
      </w:r>
      <w:r>
        <w:rPr>
          <w:color w:val="000000"/>
          <w:szCs w:val="28"/>
        </w:rPr>
        <w:t>2121982000</w:t>
      </w:r>
      <w:r w:rsidRPr="009C495F">
        <w:rPr>
          <w:color w:val="000000"/>
          <w:szCs w:val="28"/>
        </w:rPr>
        <w:t>:0</w:t>
      </w:r>
      <w:r>
        <w:rPr>
          <w:color w:val="000000"/>
          <w:szCs w:val="28"/>
        </w:rPr>
        <w:t>7</w:t>
      </w:r>
      <w:r w:rsidRPr="009C495F">
        <w:rPr>
          <w:color w:val="000000"/>
          <w:szCs w:val="28"/>
        </w:rPr>
        <w:t>:001:0</w:t>
      </w:r>
      <w:r>
        <w:rPr>
          <w:color w:val="000000"/>
          <w:szCs w:val="28"/>
        </w:rPr>
        <w:t>11</w:t>
      </w:r>
      <w:r w:rsidRPr="009C495F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для розміщення об’єктів промисловості, на якій розміщені об’єкти нерухомого майна, які</w:t>
      </w:r>
      <w:r w:rsidRPr="009C495F">
        <w:rPr>
          <w:color w:val="000000"/>
          <w:szCs w:val="28"/>
        </w:rPr>
        <w:t xml:space="preserve"> належить</w:t>
      </w:r>
      <w:r>
        <w:rPr>
          <w:color w:val="000000"/>
          <w:szCs w:val="28"/>
        </w:rPr>
        <w:t xml:space="preserve"> на праві приватної власності ПП</w:t>
      </w:r>
      <w:r w:rsidRPr="00AF5AEF">
        <w:rPr>
          <w:color w:val="000000"/>
          <w:szCs w:val="28"/>
        </w:rPr>
        <w:t xml:space="preserve"> ,,</w:t>
      </w:r>
      <w:proofErr w:type="spellStart"/>
      <w:r>
        <w:rPr>
          <w:color w:val="000000"/>
          <w:szCs w:val="28"/>
        </w:rPr>
        <w:t>Італфунго</w:t>
      </w:r>
      <w:proofErr w:type="spellEnd"/>
      <w:r w:rsidRPr="00AF5AEF">
        <w:rPr>
          <w:color w:val="000000"/>
          <w:szCs w:val="28"/>
        </w:rPr>
        <w:t>”</w:t>
      </w:r>
      <w:r w:rsidR="00CC3662">
        <w:rPr>
          <w:color w:val="000000"/>
          <w:szCs w:val="28"/>
        </w:rPr>
        <w:t>.</w:t>
      </w:r>
      <w:r w:rsidRPr="00AF5AEF">
        <w:rPr>
          <w:color w:val="000000"/>
          <w:szCs w:val="28"/>
        </w:rPr>
        <w:t xml:space="preserve"> </w:t>
      </w:r>
      <w:r w:rsidR="00CC3662">
        <w:rPr>
          <w:color w:val="000000"/>
          <w:szCs w:val="28"/>
        </w:rPr>
        <w:t>Д</w:t>
      </w:r>
      <w:r>
        <w:rPr>
          <w:color w:val="000000"/>
          <w:szCs w:val="28"/>
        </w:rPr>
        <w:t>ана земельна ділянка відноситься до земель сільськогосподарського призначення,</w:t>
      </w:r>
      <w:r w:rsidRPr="009C495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що </w:t>
      </w:r>
      <w:r w:rsidRPr="00181453">
        <w:rPr>
          <w:color w:val="000000"/>
          <w:szCs w:val="28"/>
        </w:rPr>
        <w:t>унеможливлює</w:t>
      </w:r>
      <w:r>
        <w:rPr>
          <w:color w:val="000000"/>
          <w:szCs w:val="28"/>
        </w:rPr>
        <w:t xml:space="preserve"> викуп земельної ділянки</w:t>
      </w:r>
      <w:r w:rsidRPr="009C495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с. Великий </w:t>
      </w:r>
      <w:proofErr w:type="spellStart"/>
      <w:r>
        <w:rPr>
          <w:color w:val="000000"/>
          <w:szCs w:val="28"/>
        </w:rPr>
        <w:t>Раковець</w:t>
      </w:r>
      <w:proofErr w:type="spellEnd"/>
      <w:r>
        <w:rPr>
          <w:color w:val="000000"/>
          <w:szCs w:val="28"/>
        </w:rPr>
        <w:t xml:space="preserve">, вул. </w:t>
      </w:r>
    </w:p>
    <w:p w:rsidR="005A5B83" w:rsidRPr="00B27C1F" w:rsidRDefault="005A5B83" w:rsidP="00CC3662">
      <w:pPr>
        <w:pStyle w:val="a4"/>
        <w:jc w:val="both"/>
        <w:rPr>
          <w:color w:val="000000"/>
          <w:szCs w:val="28"/>
        </w:rPr>
      </w:pPr>
      <w:r>
        <w:rPr>
          <w:color w:val="000000"/>
          <w:szCs w:val="28"/>
        </w:rPr>
        <w:t>А. Волошина, 37б</w:t>
      </w:r>
      <w:r w:rsidRPr="00B27C1F">
        <w:rPr>
          <w:bCs/>
          <w:color w:val="000000"/>
          <w:szCs w:val="28"/>
        </w:rPr>
        <w:t xml:space="preserve">, </w:t>
      </w:r>
      <w:r w:rsidRPr="00B27C1F">
        <w:rPr>
          <w:szCs w:val="28"/>
        </w:rPr>
        <w:t xml:space="preserve"> з наступними техніко-економічними показниками:</w:t>
      </w:r>
    </w:p>
    <w:p w:rsidR="005A5B83" w:rsidRDefault="00CC3662" w:rsidP="005A5B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площа ділянки – 1,9487 га;</w:t>
      </w:r>
    </w:p>
    <w:p w:rsidR="005A5B83" w:rsidRPr="00F25B3D" w:rsidRDefault="005A5B83" w:rsidP="005A5B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площа забудови – 3 401 м.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A5B83" w:rsidRPr="00AB5DBA" w:rsidRDefault="005A5B83" w:rsidP="005A5B83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B5DBA">
        <w:rPr>
          <w:rFonts w:ascii="Times New Roman" w:hAnsi="Times New Roman" w:cs="Times New Roman"/>
          <w:sz w:val="28"/>
          <w:szCs w:val="28"/>
        </w:rPr>
        <w:t>Контроль за ви</w:t>
      </w:r>
      <w:r w:rsidRPr="00AB5DBA">
        <w:rPr>
          <w:rFonts w:ascii="Times New Roman" w:hAnsi="Times New Roman" w:cs="Times New Roman"/>
          <w:bCs/>
          <w:sz w:val="28"/>
          <w:szCs w:val="28"/>
        </w:rPr>
        <w:t xml:space="preserve">конанням цього рішення покласти на заступника  голови сільської ради </w:t>
      </w:r>
      <w:proofErr w:type="spellStart"/>
      <w:r w:rsidRPr="00AB5DBA">
        <w:rPr>
          <w:rFonts w:ascii="Times New Roman" w:hAnsi="Times New Roman" w:cs="Times New Roman"/>
          <w:bCs/>
          <w:sz w:val="28"/>
          <w:szCs w:val="28"/>
        </w:rPr>
        <w:t>Янтолик</w:t>
      </w:r>
      <w:r w:rsidR="00CC3662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AB5DBA">
        <w:rPr>
          <w:rFonts w:ascii="Times New Roman" w:hAnsi="Times New Roman" w:cs="Times New Roman"/>
          <w:bCs/>
          <w:sz w:val="28"/>
          <w:szCs w:val="28"/>
        </w:rPr>
        <w:t xml:space="preserve"> М.Ю.</w:t>
      </w:r>
    </w:p>
    <w:p w:rsidR="005A5B83" w:rsidRPr="00E94A0B" w:rsidRDefault="005A5B83" w:rsidP="005A5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A5B83" w:rsidRPr="00E94A0B" w:rsidRDefault="005A5B83" w:rsidP="005A5B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A5B83" w:rsidRPr="00E94A0B" w:rsidRDefault="005A5B83" w:rsidP="005A5B8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5A5B83" w:rsidRDefault="005A5B83" w:rsidP="005A5B83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</w:rPr>
        <w:t>Василь ЗЕЙКАН</w:t>
      </w:r>
    </w:p>
    <w:p w:rsidR="0069053A" w:rsidRDefault="0069053A"/>
    <w:sectPr w:rsidR="0069053A" w:rsidSect="0069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0165F"/>
    <w:multiLevelType w:val="hybridMultilevel"/>
    <w:tmpl w:val="D570BAC8"/>
    <w:lvl w:ilvl="0" w:tplc="CA92EC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83"/>
    <w:rsid w:val="004D2481"/>
    <w:rsid w:val="005A2592"/>
    <w:rsid w:val="005A5B83"/>
    <w:rsid w:val="0069053A"/>
    <w:rsid w:val="00820C9A"/>
    <w:rsid w:val="0096687B"/>
    <w:rsid w:val="00CC3662"/>
    <w:rsid w:val="00DC68AF"/>
    <w:rsid w:val="00D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E930"/>
  <w15:docId w15:val="{21071C02-450F-4192-A47A-17FAD52A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B83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B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 CYR" w:eastAsia="Calibri" w:hAnsi="Arial CYR" w:cs="Arial CYR"/>
      <w:sz w:val="24"/>
      <w:szCs w:val="24"/>
      <w:lang w:val="ru-RU" w:eastAsia="ru-RU"/>
    </w:rPr>
  </w:style>
  <w:style w:type="paragraph" w:styleId="a4">
    <w:name w:val="Body Text"/>
    <w:basedOn w:val="a"/>
    <w:link w:val="a5"/>
    <w:rsid w:val="005A5B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A5B83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pc</cp:lastModifiedBy>
  <cp:revision>2</cp:revision>
  <dcterms:created xsi:type="dcterms:W3CDTF">2025-09-11T08:40:00Z</dcterms:created>
  <dcterms:modified xsi:type="dcterms:W3CDTF">2025-09-11T08:40:00Z</dcterms:modified>
</cp:coreProperties>
</file>