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CC04E" w14:textId="65AA7B0E" w:rsidR="00F35C0B" w:rsidRPr="00FD0C72" w:rsidRDefault="00F35C0B" w:rsidP="00F35C0B">
      <w:pPr>
        <w:jc w:val="right"/>
        <w:rPr>
          <w:b/>
          <w:sz w:val="28"/>
          <w:szCs w:val="28"/>
          <w:lang w:val="uk-UA"/>
        </w:rPr>
      </w:pPr>
    </w:p>
    <w:p w14:paraId="10CA5EA2" w14:textId="77777777"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6C0E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 fillcolor="window">
            <v:imagedata r:id="rId8" o:title=""/>
          </v:shape>
          <o:OLEObject Type="Embed" ProgID="Word.Picture.8" ShapeID="_x0000_i1025" DrawAspect="Content" ObjectID="_1801895108" r:id="rId9"/>
        </w:object>
      </w:r>
    </w:p>
    <w:p w14:paraId="3E9D2EB7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pacing w:val="80"/>
          <w:sz w:val="28"/>
          <w:szCs w:val="28"/>
        </w:rPr>
        <w:t>УКРАЇНА</w:t>
      </w:r>
    </w:p>
    <w:p w14:paraId="2F15EF5C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778C5DD5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ХУСТСЬКОГО РАЙОНУ </w:t>
      </w:r>
    </w:p>
    <w:p w14:paraId="5EF8A42C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ЗАКАРПАТСЬКОЇ ОБЛАСТІ</w:t>
      </w:r>
    </w:p>
    <w:p w14:paraId="03BF0621" w14:textId="728DB07C" w:rsidR="00F35C0B" w:rsidRPr="00366D4F" w:rsidRDefault="00731A5D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Тридцять 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 w:rsidRPr="00731A5D"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F35C0B" w:rsidRPr="00366D4F">
        <w:rPr>
          <w:b/>
          <w:sz w:val="28"/>
          <w:szCs w:val="28"/>
        </w:rPr>
        <w:t>сесія</w:t>
      </w:r>
      <w:proofErr w:type="spellEnd"/>
      <w:r w:rsidR="00F35C0B" w:rsidRPr="00366D4F">
        <w:rPr>
          <w:b/>
          <w:sz w:val="28"/>
          <w:szCs w:val="28"/>
        </w:rPr>
        <w:t xml:space="preserve"> восьмого </w:t>
      </w:r>
      <w:proofErr w:type="spellStart"/>
      <w:r w:rsidR="00F35C0B" w:rsidRPr="00366D4F">
        <w:rPr>
          <w:b/>
          <w:sz w:val="28"/>
          <w:szCs w:val="28"/>
        </w:rPr>
        <w:t>скликання</w:t>
      </w:r>
      <w:proofErr w:type="spellEnd"/>
      <w:r w:rsidR="00F35C0B" w:rsidRPr="00366D4F">
        <w:rPr>
          <w:b/>
          <w:sz w:val="28"/>
          <w:szCs w:val="28"/>
        </w:rPr>
        <w:t xml:space="preserve"> </w:t>
      </w:r>
    </w:p>
    <w:p w14:paraId="525AC0CE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Р І Ш Е Н </w:t>
      </w:r>
      <w:proofErr w:type="spellStart"/>
      <w:r w:rsidRPr="00366D4F">
        <w:rPr>
          <w:b/>
          <w:sz w:val="28"/>
          <w:szCs w:val="28"/>
        </w:rPr>
        <w:t>Н</w:t>
      </w:r>
      <w:proofErr w:type="spellEnd"/>
      <w:r w:rsidRPr="00366D4F">
        <w:rPr>
          <w:b/>
          <w:sz w:val="28"/>
          <w:szCs w:val="28"/>
        </w:rPr>
        <w:t xml:space="preserve"> Я</w:t>
      </w:r>
    </w:p>
    <w:p w14:paraId="7EA38E1A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7C267867" w14:textId="77777777" w:rsidTr="005F3B90">
        <w:tc>
          <w:tcPr>
            <w:tcW w:w="4860" w:type="dxa"/>
          </w:tcPr>
          <w:p w14:paraId="638F7188" w14:textId="151598F3" w:rsidR="00F35C0B" w:rsidRPr="00AC002E" w:rsidRDefault="00F35C0B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  <w:r w:rsidRPr="00366D4F"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Pr="00366D4F">
              <w:rPr>
                <w:b/>
                <w:sz w:val="28"/>
                <w:szCs w:val="28"/>
              </w:rPr>
              <w:t>від</w:t>
            </w:r>
            <w:proofErr w:type="spellEnd"/>
            <w:r w:rsidRPr="00366D4F">
              <w:rPr>
                <w:b/>
                <w:sz w:val="28"/>
                <w:szCs w:val="28"/>
              </w:rPr>
              <w:t xml:space="preserve"> </w:t>
            </w:r>
            <w:r w:rsidR="00731A5D">
              <w:rPr>
                <w:b/>
                <w:sz w:val="28"/>
                <w:szCs w:val="28"/>
                <w:lang w:val="uk-UA"/>
              </w:rPr>
              <w:t xml:space="preserve">19 </w:t>
            </w:r>
            <w:proofErr w:type="gramStart"/>
            <w:r w:rsidR="00731A5D">
              <w:rPr>
                <w:b/>
                <w:sz w:val="28"/>
                <w:szCs w:val="28"/>
                <w:lang w:val="uk-UA"/>
              </w:rPr>
              <w:t xml:space="preserve">лютого </w:t>
            </w:r>
            <w:r w:rsidRPr="00366D4F">
              <w:rPr>
                <w:b/>
                <w:sz w:val="28"/>
                <w:szCs w:val="28"/>
              </w:rPr>
              <w:t xml:space="preserve"> 202</w:t>
            </w:r>
            <w:r w:rsidR="000B23A5">
              <w:rPr>
                <w:b/>
                <w:sz w:val="28"/>
                <w:szCs w:val="28"/>
                <w:lang w:val="uk-UA"/>
              </w:rPr>
              <w:t>5</w:t>
            </w:r>
            <w:proofErr w:type="gramEnd"/>
            <w:r w:rsidR="00AC002E">
              <w:rPr>
                <w:b/>
                <w:sz w:val="28"/>
                <w:szCs w:val="28"/>
              </w:rPr>
              <w:t xml:space="preserve"> р. №</w:t>
            </w:r>
            <w:r w:rsidR="00731A5D">
              <w:rPr>
                <w:b/>
                <w:sz w:val="28"/>
                <w:szCs w:val="28"/>
                <w:lang w:val="uk-UA"/>
              </w:rPr>
              <w:t xml:space="preserve"> 2566</w:t>
            </w:r>
          </w:p>
          <w:p w14:paraId="11035270" w14:textId="77777777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  <w:r w:rsidRPr="00366D4F">
              <w:rPr>
                <w:b/>
                <w:sz w:val="28"/>
                <w:szCs w:val="28"/>
                <w:lang w:val="en-US"/>
              </w:rPr>
              <w:t>c</w:t>
            </w:r>
            <w:r w:rsidRPr="00366D4F">
              <w:rPr>
                <w:b/>
                <w:sz w:val="28"/>
                <w:szCs w:val="28"/>
              </w:rPr>
              <w:t>.</w:t>
            </w:r>
            <w:proofErr w:type="spellStart"/>
            <w:r w:rsidRPr="00366D4F">
              <w:rPr>
                <w:b/>
                <w:sz w:val="28"/>
                <w:szCs w:val="28"/>
              </w:rPr>
              <w:t>Білки</w:t>
            </w:r>
            <w:proofErr w:type="spellEnd"/>
          </w:p>
          <w:p w14:paraId="477E58F8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55280A78" w14:textId="77777777" w:rsidR="00F35C0B" w:rsidRPr="00366D4F" w:rsidRDefault="00F35C0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AE60D50" w14:textId="301E3283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B807BB">
        <w:rPr>
          <w:rFonts w:eastAsia="Calibri"/>
          <w:b/>
          <w:sz w:val="28"/>
          <w:szCs w:val="28"/>
          <w:lang w:val="uk-UA" w:eastAsia="zh-CN"/>
        </w:rPr>
        <w:t>А4122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</w:t>
      </w:r>
      <w:r w:rsidR="000B23A5">
        <w:rPr>
          <w:rFonts w:eastAsia="Calibri"/>
          <w:b/>
          <w:sz w:val="28"/>
          <w:szCs w:val="28"/>
          <w:lang w:val="uk-UA" w:eastAsia="zh-CN"/>
        </w:rPr>
        <w:t>2025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14:paraId="1699A6AF" w14:textId="77777777"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1F9C3B5A" w14:textId="75D246E9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91, </w:t>
      </w:r>
      <w:r w:rsidRPr="00F35C0B">
        <w:rPr>
          <w:color w:val="000000" w:themeColor="text1"/>
          <w:sz w:val="28"/>
          <w:lang w:val="uk-UA"/>
        </w:rPr>
        <w:t>п.22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Pr="00F35C0B">
        <w:rPr>
          <w:color w:val="000000" w:themeColor="text1"/>
          <w:sz w:val="28"/>
          <w:lang w:val="uk-UA"/>
        </w:rPr>
        <w:t xml:space="preserve"> розділу VI «Прикінцеві та перехідні положення»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налагодження ефективного цивільно-військового співробітництва з військовою частиною </w:t>
      </w:r>
      <w:r w:rsidR="00B807BB">
        <w:rPr>
          <w:color w:val="000000" w:themeColor="text1"/>
          <w:sz w:val="28"/>
          <w:szCs w:val="28"/>
          <w:lang w:val="uk-UA"/>
        </w:rPr>
        <w:t>А4122</w:t>
      </w:r>
      <w:r w:rsidRPr="00F35C0B">
        <w:rPr>
          <w:color w:val="000000" w:themeColor="text1"/>
          <w:sz w:val="28"/>
          <w:szCs w:val="28"/>
          <w:lang w:val="uk-UA"/>
        </w:rPr>
        <w:t xml:space="preserve">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Pr="00F35C0B">
        <w:rPr>
          <w:color w:val="000000" w:themeColor="text1"/>
          <w:sz w:val="28"/>
          <w:lang w:val="uk-UA"/>
        </w:rPr>
        <w:t xml:space="preserve">р. №389-VІІІ «Про правовий режим воєнного стану» (зі змінами й доповненнями), розглянувши лист </w:t>
      </w:r>
      <w:r w:rsidR="00616F24">
        <w:rPr>
          <w:color w:val="000000" w:themeColor="text1"/>
          <w:sz w:val="28"/>
          <w:lang w:val="uk-UA"/>
        </w:rPr>
        <w:t xml:space="preserve">командира військової частини </w:t>
      </w:r>
      <w:r w:rsidR="00B807BB">
        <w:rPr>
          <w:color w:val="000000" w:themeColor="text1"/>
          <w:sz w:val="28"/>
          <w:lang w:val="uk-UA"/>
        </w:rPr>
        <w:t>А4122</w:t>
      </w:r>
      <w:r w:rsidR="00616F24">
        <w:rPr>
          <w:color w:val="000000" w:themeColor="text1"/>
          <w:sz w:val="28"/>
          <w:lang w:val="uk-UA"/>
        </w:rPr>
        <w:t xml:space="preserve">, </w:t>
      </w:r>
      <w:r w:rsidR="000B23A5">
        <w:rPr>
          <w:color w:val="000000" w:themeColor="text1"/>
          <w:sz w:val="28"/>
          <w:lang w:val="uk-UA"/>
        </w:rPr>
        <w:t>під</w:t>
      </w:r>
      <w:r w:rsidR="00616F24">
        <w:rPr>
          <w:color w:val="000000" w:themeColor="text1"/>
          <w:sz w:val="28"/>
          <w:lang w:val="uk-UA"/>
        </w:rPr>
        <w:t xml:space="preserve">полковника </w:t>
      </w:r>
      <w:r w:rsidR="000B23A5">
        <w:rPr>
          <w:color w:val="000000" w:themeColor="text1"/>
          <w:sz w:val="28"/>
          <w:lang w:val="uk-UA"/>
        </w:rPr>
        <w:t xml:space="preserve">Павла </w:t>
      </w:r>
      <w:proofErr w:type="spellStart"/>
      <w:r w:rsidR="000B23A5">
        <w:rPr>
          <w:color w:val="000000" w:themeColor="text1"/>
          <w:sz w:val="28"/>
          <w:lang w:val="uk-UA"/>
        </w:rPr>
        <w:t>Куриленка</w:t>
      </w:r>
      <w:proofErr w:type="spellEnd"/>
      <w:r w:rsidR="00616F24">
        <w:rPr>
          <w:color w:val="000000" w:themeColor="text1"/>
          <w:sz w:val="28"/>
          <w:lang w:val="uk-UA"/>
        </w:rPr>
        <w:t xml:space="preserve"> від </w:t>
      </w:r>
      <w:r w:rsidR="000B23A5">
        <w:rPr>
          <w:color w:val="000000" w:themeColor="text1"/>
          <w:sz w:val="28"/>
          <w:lang w:val="uk-UA"/>
        </w:rPr>
        <w:t>01</w:t>
      </w:r>
      <w:r w:rsidR="00616F24">
        <w:rPr>
          <w:color w:val="000000" w:themeColor="text1"/>
          <w:sz w:val="28"/>
          <w:lang w:val="uk-UA"/>
        </w:rPr>
        <w:t>.0</w:t>
      </w:r>
      <w:r w:rsidR="000B23A5">
        <w:rPr>
          <w:color w:val="000000" w:themeColor="text1"/>
          <w:sz w:val="28"/>
          <w:lang w:val="uk-UA"/>
        </w:rPr>
        <w:t>1</w:t>
      </w:r>
      <w:r w:rsidR="00616F24">
        <w:rPr>
          <w:color w:val="000000" w:themeColor="text1"/>
          <w:sz w:val="28"/>
          <w:lang w:val="uk-UA"/>
        </w:rPr>
        <w:t>.</w:t>
      </w:r>
      <w:r w:rsidR="000B23A5">
        <w:rPr>
          <w:color w:val="000000" w:themeColor="text1"/>
          <w:sz w:val="28"/>
          <w:lang w:val="uk-UA"/>
        </w:rPr>
        <w:t>2025</w:t>
      </w:r>
      <w:r w:rsidR="00616F24">
        <w:rPr>
          <w:color w:val="000000" w:themeColor="text1"/>
          <w:sz w:val="28"/>
          <w:lang w:val="uk-UA"/>
        </w:rPr>
        <w:t xml:space="preserve"> р. №</w:t>
      </w:r>
      <w:r w:rsidR="000B23A5">
        <w:rPr>
          <w:color w:val="000000" w:themeColor="text1"/>
          <w:sz w:val="28"/>
          <w:lang w:val="uk-UA"/>
        </w:rPr>
        <w:t>66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r w:rsidRPr="00F35C0B">
        <w:rPr>
          <w:b/>
          <w:bCs/>
          <w:sz w:val="28"/>
          <w:szCs w:val="28"/>
          <w:lang w:val="uk-UA" w:eastAsia="uk-UA"/>
        </w:rPr>
        <w:t>вирішила:</w:t>
      </w:r>
      <w:r w:rsidRPr="00F35C0B">
        <w:rPr>
          <w:sz w:val="28"/>
          <w:szCs w:val="28"/>
          <w:lang w:val="uk-UA" w:eastAsia="uk-UA"/>
        </w:rPr>
        <w:t xml:space="preserve"> </w:t>
      </w:r>
    </w:p>
    <w:p w14:paraId="479DB2E1" w14:textId="45B23EFD"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B807B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А4122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на </w:t>
      </w:r>
      <w:r w:rsidR="000B23A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2025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07E42AA6" w14:textId="77777777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14:paraId="5744CBAA" w14:textId="77777777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  <w:lang w:val="uk-UA"/>
        </w:rPr>
        <w:t>Горзов</w:t>
      </w:r>
      <w:proofErr w:type="spellEnd"/>
      <w:r w:rsidRPr="00F35C0B">
        <w:rPr>
          <w:sz w:val="28"/>
          <w:szCs w:val="28"/>
          <w:lang w:val="uk-UA"/>
        </w:rPr>
        <w:t xml:space="preserve"> П.Ж.) та начальника – головного бухгалтера відділу фінансово-господарського забезпечення сільської ради Савко Наталію Іванівну.   </w:t>
      </w:r>
    </w:p>
    <w:p w14:paraId="05461CCA" w14:textId="77777777" w:rsidR="00F35C0B" w:rsidRPr="00AC002E" w:rsidRDefault="00F35C0B" w:rsidP="00F35C0B">
      <w:pPr>
        <w:jc w:val="both"/>
        <w:rPr>
          <w:sz w:val="28"/>
          <w:szCs w:val="28"/>
          <w:lang w:val="uk-UA"/>
        </w:rPr>
      </w:pPr>
    </w:p>
    <w:p w14:paraId="6DCB37AA" w14:textId="77777777" w:rsidR="00F35C0B" w:rsidRPr="00AC002E" w:rsidRDefault="00F35C0B" w:rsidP="00F35C0B">
      <w:pPr>
        <w:jc w:val="both"/>
        <w:rPr>
          <w:sz w:val="28"/>
          <w:szCs w:val="28"/>
          <w:lang w:val="uk-UA"/>
        </w:rPr>
      </w:pPr>
    </w:p>
    <w:p w14:paraId="28235D22" w14:textId="3DAC2437" w:rsidR="00F35C0B" w:rsidRPr="00AC002E" w:rsidRDefault="00F35C0B" w:rsidP="00F35C0B">
      <w:pPr>
        <w:jc w:val="both"/>
        <w:rPr>
          <w:b/>
          <w:sz w:val="28"/>
          <w:szCs w:val="28"/>
          <w:lang w:val="uk-UA"/>
        </w:rPr>
      </w:pPr>
      <w:proofErr w:type="spellStart"/>
      <w:r w:rsidRPr="00AC002E">
        <w:rPr>
          <w:b/>
          <w:sz w:val="28"/>
          <w:szCs w:val="28"/>
          <w:lang w:val="uk-UA"/>
        </w:rPr>
        <w:t>Білківський</w:t>
      </w:r>
      <w:proofErr w:type="spellEnd"/>
      <w:r w:rsidRPr="00AC002E">
        <w:rPr>
          <w:b/>
          <w:sz w:val="28"/>
          <w:szCs w:val="28"/>
          <w:lang w:val="uk-UA"/>
        </w:rPr>
        <w:t xml:space="preserve"> сільський голова                                                   Василь ЗЕЙКАН</w:t>
      </w:r>
    </w:p>
    <w:p w14:paraId="6FB8BC3D" w14:textId="77777777"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1D1A56AA" w14:textId="77777777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</w:p>
    <w:p w14:paraId="167B7DD2" w14:textId="77777777"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lastRenderedPageBreak/>
        <w:t>Затверджено</w:t>
      </w:r>
    </w:p>
    <w:p w14:paraId="1A968E66" w14:textId="77777777"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рішенням сесії </w:t>
      </w:r>
      <w:proofErr w:type="spellStart"/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>Білківської</w:t>
      </w:r>
      <w:proofErr w:type="spellEnd"/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сільської ради </w:t>
      </w:r>
    </w:p>
    <w:p w14:paraId="1CE19FDF" w14:textId="6E5F48E5"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>від</w:t>
      </w:r>
      <w:r w:rsidR="00CC3CFF"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="00731A5D">
        <w:rPr>
          <w:rFonts w:eastAsia="SimSun"/>
          <w:b/>
          <w:kern w:val="1"/>
          <w:sz w:val="24"/>
          <w:szCs w:val="24"/>
          <w:lang w:val="uk-UA" w:eastAsia="ur-PK" w:bidi="ur-PK"/>
        </w:rPr>
        <w:t>19.02.</w:t>
      </w:r>
      <w:r w:rsidR="000B23A5">
        <w:rPr>
          <w:rFonts w:eastAsia="SimSun"/>
          <w:b/>
          <w:kern w:val="1"/>
          <w:sz w:val="24"/>
          <w:szCs w:val="24"/>
          <w:lang w:val="uk-UA" w:eastAsia="ur-PK" w:bidi="ur-PK"/>
        </w:rPr>
        <w:t>2025</w:t>
      </w: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р. №</w:t>
      </w:r>
      <w:r w:rsidR="00731A5D">
        <w:rPr>
          <w:rFonts w:eastAsia="SimSun"/>
          <w:b/>
          <w:kern w:val="1"/>
          <w:sz w:val="24"/>
          <w:szCs w:val="24"/>
          <w:lang w:val="uk-UA" w:eastAsia="ur-PK" w:bidi="ur-PK"/>
        </w:rPr>
        <w:t>2566</w:t>
      </w:r>
      <w:bookmarkStart w:id="0" w:name="_GoBack"/>
      <w:bookmarkEnd w:id="0"/>
    </w:p>
    <w:p w14:paraId="16BEE610" w14:textId="77777777"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14:paraId="348CA232" w14:textId="77777777" w:rsidR="007A338B" w:rsidRPr="00453716" w:rsidRDefault="007A338B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cs="Times New Roman"/>
          <w:b/>
          <w:sz w:val="28"/>
          <w:szCs w:val="28"/>
        </w:rPr>
        <w:t>Програма</w:t>
      </w:r>
    </w:p>
    <w:p w14:paraId="12371C5A" w14:textId="6C07EF93" w:rsidR="007A338B" w:rsidRPr="00453716" w:rsidRDefault="00453716" w:rsidP="007A338B">
      <w:pPr>
        <w:pStyle w:val="12"/>
        <w:ind w:right="-144"/>
        <w:jc w:val="center"/>
        <w:rPr>
          <w:rFonts w:cs="Times New Roman"/>
          <w:b/>
          <w:sz w:val="28"/>
          <w:szCs w:val="28"/>
          <w:lang w:val="ru-RU"/>
        </w:rPr>
      </w:pPr>
      <w:r w:rsidRPr="00453716">
        <w:rPr>
          <w:rFonts w:eastAsia="Calibri" w:cs="Times New Roman"/>
          <w:b/>
          <w:sz w:val="28"/>
          <w:szCs w:val="28"/>
        </w:rPr>
        <w:t xml:space="preserve">підтримки військової частини </w:t>
      </w:r>
      <w:r w:rsidR="00B807BB">
        <w:rPr>
          <w:rFonts w:eastAsia="Calibri" w:cs="Times New Roman"/>
          <w:b/>
          <w:sz w:val="28"/>
          <w:szCs w:val="28"/>
        </w:rPr>
        <w:t>А4122</w:t>
      </w:r>
      <w:r w:rsidRPr="00453716">
        <w:rPr>
          <w:rFonts w:eastAsia="Calibri" w:cs="Times New Roman"/>
          <w:b/>
          <w:sz w:val="28"/>
          <w:szCs w:val="28"/>
        </w:rPr>
        <w:t xml:space="preserve"> на </w:t>
      </w:r>
      <w:r w:rsidR="000B23A5">
        <w:rPr>
          <w:rFonts w:eastAsia="Calibri" w:cs="Times New Roman"/>
          <w:b/>
          <w:sz w:val="28"/>
          <w:szCs w:val="28"/>
        </w:rPr>
        <w:t>2025</w:t>
      </w:r>
      <w:r w:rsidRPr="00453716">
        <w:rPr>
          <w:rFonts w:eastAsia="Calibri" w:cs="Times New Roman"/>
          <w:b/>
          <w:sz w:val="28"/>
          <w:szCs w:val="28"/>
        </w:rPr>
        <w:t xml:space="preserve"> рік</w:t>
      </w:r>
    </w:p>
    <w:p w14:paraId="67476769" w14:textId="77777777" w:rsidR="007A338B" w:rsidRPr="00690E83" w:rsidRDefault="007A338B" w:rsidP="007A338B">
      <w:pPr>
        <w:pStyle w:val="12"/>
        <w:jc w:val="center"/>
        <w:rPr>
          <w:rFonts w:cs="Times New Roman"/>
          <w:bCs/>
          <w:sz w:val="28"/>
          <w:szCs w:val="28"/>
        </w:rPr>
      </w:pPr>
    </w:p>
    <w:p w14:paraId="39570242" w14:textId="77777777" w:rsidR="007A338B" w:rsidRPr="002079B5" w:rsidRDefault="007A338B" w:rsidP="007A338B">
      <w:pPr>
        <w:pStyle w:val="12"/>
        <w:jc w:val="center"/>
        <w:rPr>
          <w:rFonts w:cs="Times New Roman"/>
          <w:b/>
          <w:sz w:val="28"/>
          <w:szCs w:val="28"/>
        </w:rPr>
      </w:pPr>
      <w:r w:rsidRPr="002079B5">
        <w:rPr>
          <w:rFonts w:cs="Times New Roman"/>
          <w:b/>
          <w:sz w:val="28"/>
          <w:szCs w:val="28"/>
        </w:rPr>
        <w:t>І. Паспорт Програми</w:t>
      </w:r>
    </w:p>
    <w:tbl>
      <w:tblPr>
        <w:tblW w:w="9742" w:type="dxa"/>
        <w:tblInd w:w="-2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2"/>
        <w:gridCol w:w="4104"/>
        <w:gridCol w:w="4846"/>
      </w:tblGrid>
      <w:tr w:rsidR="007A338B" w:rsidRPr="00690E83" w14:paraId="4DB35FB6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FE7305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F66E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Ініціатор розроблення</w:t>
            </w:r>
          </w:p>
          <w:p w14:paraId="456A73F8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EFCDB5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B807BB">
              <w:rPr>
                <w:rFonts w:cs="Times New Roman"/>
              </w:rPr>
              <w:t>А4122</w:t>
            </w:r>
          </w:p>
        </w:tc>
      </w:tr>
      <w:tr w:rsidR="007A338B" w:rsidRPr="00690E83" w14:paraId="1B9EE3AE" w14:textId="77777777" w:rsidTr="005F3B90">
        <w:trPr>
          <w:trHeight w:val="8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6BA37A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B81C5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Розробник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5E458C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B807BB">
              <w:rPr>
                <w:rFonts w:cs="Times New Roman"/>
              </w:rPr>
              <w:t>А4122</w:t>
            </w:r>
          </w:p>
        </w:tc>
      </w:tr>
      <w:tr w:rsidR="007A338B" w:rsidRPr="00731A5D" w14:paraId="406223DF" w14:textId="77777777" w:rsidTr="005F3B90">
        <w:trPr>
          <w:trHeight w:val="55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13931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BE25F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Співрозробники</w:t>
            </w:r>
            <w:proofErr w:type="spellEnd"/>
            <w:r w:rsidRPr="006A2C6C">
              <w:rPr>
                <w:rFonts w:cs="Times New Roman"/>
              </w:rPr>
              <w:t xml:space="preserve">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381A9F" w14:textId="77777777" w:rsidR="00853827" w:rsidRPr="006A2C6C" w:rsidRDefault="007A338B" w:rsidP="00853827">
            <w:pPr>
              <w:pStyle w:val="12"/>
            </w:pPr>
            <w:r w:rsidRPr="006A2C6C">
              <w:rPr>
                <w:rFonts w:cs="Times New Roman"/>
              </w:rPr>
              <w:t xml:space="preserve">Відділ військового обліку та цивільного захисту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сільської ради</w:t>
            </w:r>
          </w:p>
        </w:tc>
      </w:tr>
      <w:tr w:rsidR="007A338B" w:rsidRPr="00690E83" w14:paraId="55370588" w14:textId="77777777" w:rsidTr="005F3B90">
        <w:trPr>
          <w:trHeight w:val="82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70140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C7A28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Головний розпорядник бюджетних коштів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B4052A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t>Білківська</w:t>
            </w:r>
            <w:proofErr w:type="spellEnd"/>
            <w:r w:rsidRPr="006A2C6C">
              <w:t xml:space="preserve"> сільська рада </w:t>
            </w:r>
          </w:p>
        </w:tc>
      </w:tr>
      <w:tr w:rsidR="007A338B" w:rsidRPr="00690E83" w14:paraId="7E3FFCDF" w14:textId="77777777" w:rsidTr="00453716">
        <w:trPr>
          <w:trHeight w:val="46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C141D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</w:pPr>
            <w:r w:rsidRPr="006A2C6C">
              <w:rPr>
                <w:rFonts w:cs="Times New Roman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C70FB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Відповідальний виконавець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871BDC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B807BB">
              <w:rPr>
                <w:rFonts w:cs="Times New Roman"/>
              </w:rPr>
              <w:t>А4122</w:t>
            </w:r>
          </w:p>
          <w:p w14:paraId="4C44961F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</w:t>
            </w:r>
          </w:p>
        </w:tc>
      </w:tr>
      <w:tr w:rsidR="007A338B" w:rsidRPr="00690E83" w14:paraId="76844F72" w14:textId="77777777" w:rsidTr="00453716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50081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6.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813AB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Учасники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B56C7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B807BB">
              <w:rPr>
                <w:rFonts w:cs="Times New Roman"/>
              </w:rPr>
              <w:t>А4122</w:t>
            </w:r>
          </w:p>
          <w:p w14:paraId="6C0E2A94" w14:textId="77777777" w:rsidR="007A338B" w:rsidRPr="006A2C6C" w:rsidRDefault="007A338B" w:rsidP="005F3B90">
            <w:pPr>
              <w:pStyle w:val="12"/>
            </w:pPr>
            <w:proofErr w:type="spellStart"/>
            <w:r w:rsidRPr="006A2C6C">
              <w:rPr>
                <w:rFonts w:cs="Times New Roman"/>
              </w:rPr>
              <w:t>Білківська</w:t>
            </w:r>
            <w:proofErr w:type="spellEnd"/>
            <w:r w:rsidRPr="006A2C6C">
              <w:rPr>
                <w:rFonts w:cs="Times New Roman"/>
              </w:rPr>
              <w:t xml:space="preserve"> сільська рада </w:t>
            </w:r>
          </w:p>
        </w:tc>
      </w:tr>
      <w:tr w:rsidR="007A338B" w:rsidRPr="00690E83" w14:paraId="1B661C1E" w14:textId="77777777" w:rsidTr="005F3B90">
        <w:trPr>
          <w:trHeight w:val="6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8C6F8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7.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5E9FE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Термін реалізації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8E7D34" w14:textId="2539C4A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Протягом </w:t>
            </w:r>
            <w:r w:rsidR="000B23A5">
              <w:rPr>
                <w:rFonts w:cs="Times New Roman"/>
              </w:rPr>
              <w:t>2025</w:t>
            </w:r>
            <w:r w:rsidRPr="006A2C6C">
              <w:rPr>
                <w:rFonts w:cs="Times New Roman"/>
              </w:rPr>
              <w:t xml:space="preserve"> року</w:t>
            </w:r>
          </w:p>
        </w:tc>
      </w:tr>
      <w:tr w:rsidR="007A338B" w:rsidRPr="00690E83" w14:paraId="23AD4837" w14:textId="77777777" w:rsidTr="005F3B90">
        <w:trPr>
          <w:trHeight w:val="68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177C7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  <w:b/>
              </w:rPr>
            </w:pPr>
            <w:r w:rsidRPr="006A2C6C">
              <w:rPr>
                <w:rFonts w:cs="Times New Roman"/>
              </w:rPr>
              <w:t>8.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CCEB4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Етапи виконання програми (для довгострокових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42BF2F" w14:textId="2E0FEC00" w:rsidR="007A338B" w:rsidRPr="006A2C6C" w:rsidRDefault="000B23A5" w:rsidP="005F3B90">
            <w:pPr>
              <w:pStyle w:val="12"/>
            </w:pPr>
            <w:r>
              <w:rPr>
                <w:rFonts w:cs="Times New Roman"/>
              </w:rPr>
              <w:t>2025</w:t>
            </w:r>
            <w:r w:rsidR="007A338B" w:rsidRPr="006A2C6C">
              <w:rPr>
                <w:rFonts w:cs="Times New Roman"/>
              </w:rPr>
              <w:t xml:space="preserve"> рік </w:t>
            </w:r>
          </w:p>
        </w:tc>
      </w:tr>
      <w:tr w:rsidR="007A338B" w:rsidRPr="00690E83" w14:paraId="757E8836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82D29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</w:pPr>
            <w:r w:rsidRPr="006A2C6C">
              <w:rPr>
                <w:rFonts w:cs="Times New Roman"/>
              </w:rPr>
              <w:t>9.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A96D2A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CDB3FC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Бюджет </w:t>
            </w:r>
            <w:proofErr w:type="spellStart"/>
            <w:r w:rsidRPr="006A2C6C">
              <w:rPr>
                <w:rFonts w:cs="Times New Roman"/>
              </w:rPr>
              <w:t>Білківської</w:t>
            </w:r>
            <w:proofErr w:type="spellEnd"/>
            <w:r w:rsidRPr="006A2C6C">
              <w:rPr>
                <w:rFonts w:cs="Times New Roman"/>
              </w:rPr>
              <w:t xml:space="preserve"> територіальної громади </w:t>
            </w:r>
          </w:p>
        </w:tc>
      </w:tr>
      <w:tr w:rsidR="007A338B" w:rsidRPr="00690E83" w14:paraId="3303343E" w14:textId="77777777" w:rsidTr="00453716">
        <w:trPr>
          <w:trHeight w:val="110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3C6C44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10.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22EDE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Загальний обсяг фінансових ресурсів, необхідних для реалізації програми, всього,</w:t>
            </w:r>
          </w:p>
          <w:p w14:paraId="5B9CBD0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., у тому числі: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0CD990" w14:textId="6DF2D105" w:rsidR="007A338B" w:rsidRPr="006A2C6C" w:rsidRDefault="00853827" w:rsidP="005F3B90">
            <w:pPr>
              <w:pStyle w:val="12"/>
            </w:pPr>
            <w:r>
              <w:rPr>
                <w:rFonts w:cs="Times New Roman"/>
              </w:rPr>
              <w:t>1</w:t>
            </w:r>
            <w:r w:rsidR="000B23A5">
              <w:rPr>
                <w:rFonts w:cs="Times New Roman"/>
              </w:rPr>
              <w:t>5</w:t>
            </w:r>
            <w:r>
              <w:rPr>
                <w:rFonts w:cs="Times New Roman"/>
              </w:rPr>
              <w:t>0</w:t>
            </w:r>
            <w:r w:rsidR="007A338B" w:rsidRPr="006A2C6C">
              <w:rPr>
                <w:rFonts w:cs="Times New Roman"/>
              </w:rPr>
              <w:t xml:space="preserve">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0F5B6830" w14:textId="77777777" w:rsidTr="005F3B90">
        <w:trPr>
          <w:trHeight w:val="52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7FA94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54C140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місцевого бюджету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86AB02" w14:textId="2596C13A" w:rsidR="007A338B" w:rsidRPr="006A2C6C" w:rsidRDefault="000B23A5" w:rsidP="005F3B90">
            <w:pPr>
              <w:pStyle w:val="12"/>
            </w:pPr>
            <w:r>
              <w:rPr>
                <w:rFonts w:cs="Times New Roman"/>
              </w:rPr>
              <w:t>100</w:t>
            </w:r>
            <w:r w:rsidR="007A338B" w:rsidRPr="006A2C6C">
              <w:rPr>
                <w:rFonts w:cs="Times New Roman"/>
              </w:rPr>
              <w:t xml:space="preserve">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6F066DC1" w14:textId="77777777" w:rsidTr="005F3B90">
        <w:trPr>
          <w:trHeight w:val="54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B8A1AD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F3215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інших джерел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D106FF" w14:textId="77777777" w:rsidR="007A338B" w:rsidRPr="006A2C6C" w:rsidRDefault="00853827" w:rsidP="005F3B90">
            <w:pPr>
              <w:pStyle w:val="12"/>
            </w:pPr>
            <w:r>
              <w:rPr>
                <w:rFonts w:cs="Times New Roman"/>
              </w:rPr>
              <w:t>5</w:t>
            </w:r>
            <w:r w:rsidRPr="006A2C6C">
              <w:rPr>
                <w:rFonts w:cs="Times New Roman"/>
              </w:rPr>
              <w:t xml:space="preserve">0,0 </w:t>
            </w: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</w:t>
            </w:r>
          </w:p>
        </w:tc>
      </w:tr>
    </w:tbl>
    <w:p w14:paraId="64AD6E89" w14:textId="77777777" w:rsidR="00F35C0B" w:rsidRDefault="00F35C0B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6C766D7C" w14:textId="77777777" w:rsidR="00453716" w:rsidRPr="00F35C0B" w:rsidRDefault="0045371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16532795" w14:textId="77777777" w:rsidR="008A6D54" w:rsidRPr="00B807BB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B807BB">
        <w:rPr>
          <w:rFonts w:eastAsia="Calibri"/>
          <w:b/>
          <w:bCs/>
          <w:sz w:val="28"/>
          <w:szCs w:val="28"/>
          <w:lang w:val="uk-UA" w:eastAsia="zh-CN"/>
        </w:rPr>
        <w:t>ПРОГРАМА</w:t>
      </w:r>
    </w:p>
    <w:p w14:paraId="0F224A96" w14:textId="57400579" w:rsidR="008A6D54" w:rsidRPr="00B807BB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r w:rsidRPr="00B807B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B807BB" w:rsidRPr="00B807BB">
        <w:rPr>
          <w:rFonts w:eastAsia="Calibri"/>
          <w:b/>
          <w:sz w:val="28"/>
          <w:szCs w:val="28"/>
          <w:lang w:val="uk-UA" w:eastAsia="zh-CN"/>
        </w:rPr>
        <w:t>А4122</w:t>
      </w:r>
      <w:r w:rsidRPr="00B807BB">
        <w:rPr>
          <w:rFonts w:eastAsia="Calibri"/>
          <w:b/>
          <w:sz w:val="28"/>
          <w:szCs w:val="28"/>
          <w:lang w:val="uk-UA" w:eastAsia="zh-CN"/>
        </w:rPr>
        <w:t xml:space="preserve"> на </w:t>
      </w:r>
      <w:r w:rsidR="000B23A5">
        <w:rPr>
          <w:rFonts w:eastAsia="Calibri"/>
          <w:b/>
          <w:sz w:val="28"/>
          <w:szCs w:val="28"/>
          <w:lang w:val="uk-UA" w:eastAsia="zh-CN"/>
        </w:rPr>
        <w:t>2025</w:t>
      </w:r>
      <w:r w:rsidRPr="00B807B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14:paraId="31940C99" w14:textId="77777777"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14:paraId="17B41497" w14:textId="77777777"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14:paraId="72869183" w14:textId="11FEF91E" w:rsidR="007D1352" w:rsidRDefault="007D1352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B807BB">
        <w:rPr>
          <w:sz w:val="28"/>
          <w:szCs w:val="28"/>
          <w:lang w:val="uk-UA" w:eastAsia="en-US"/>
        </w:rPr>
        <w:t>А4122</w:t>
      </w:r>
      <w:r w:rsidR="003D753C" w:rsidRPr="00C90751">
        <w:rPr>
          <w:sz w:val="28"/>
          <w:szCs w:val="28"/>
          <w:lang w:val="uk-UA" w:eastAsia="en-US"/>
        </w:rPr>
        <w:t xml:space="preserve"> на </w:t>
      </w:r>
      <w:r w:rsidR="000B23A5">
        <w:rPr>
          <w:sz w:val="28"/>
          <w:szCs w:val="28"/>
          <w:lang w:val="uk-UA" w:eastAsia="en-US"/>
        </w:rPr>
        <w:t>2025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865C0A" w:rsidRPr="00865C0A">
        <w:rPr>
          <w:sz w:val="28"/>
          <w:szCs w:val="28"/>
          <w:lang w:val="uk-UA" w:eastAsia="en-US"/>
        </w:rPr>
        <w:t>«Про правовий режим воєнного стану», «Про оборону України», «Про Збройні Сили України», «Про мобілізаційну підготовку та мобілізацію»</w:t>
      </w:r>
      <w:r w:rsidRPr="007D1352">
        <w:rPr>
          <w:sz w:val="28"/>
          <w:szCs w:val="28"/>
          <w:lang w:val="uk-UA" w:eastAsia="en-US"/>
        </w:rPr>
        <w:t>.</w:t>
      </w:r>
    </w:p>
    <w:p w14:paraId="2F893252" w14:textId="77777777"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 xml:space="preserve">Основне завдання, яке ставиться перед органами місцевого </w:t>
      </w:r>
      <w:r w:rsidRPr="00D767BB">
        <w:rPr>
          <w:sz w:val="28"/>
          <w:szCs w:val="28"/>
          <w:lang w:val="uk-UA" w:eastAsia="en-US"/>
        </w:rPr>
        <w:lastRenderedPageBreak/>
        <w:t>самоврядування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14:paraId="3D5C44A3" w14:textId="77777777"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14:paraId="17C1FAAF" w14:textId="77777777"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14:paraId="07BABA68" w14:textId="77777777"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14:paraId="218DEF6A" w14:textId="77777777"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14:paraId="5D2681DC" w14:textId="77777777"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2950B249" w14:textId="77777777"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14:paraId="17D45A70" w14:textId="77777777"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14:paraId="489E2BD7" w14:textId="77777777"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B807BB">
        <w:rPr>
          <w:sz w:val="28"/>
          <w:szCs w:val="28"/>
          <w:lang w:val="uk-UA" w:eastAsia="en-US"/>
        </w:rPr>
        <w:t>А4122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14:paraId="7704B6F0" w14:textId="77777777"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14:paraId="0AEAFB3E" w14:textId="77777777"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14:paraId="73B53C48" w14:textId="77777777"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14:paraId="0AD6904B" w14:textId="77777777"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14:paraId="646A43B8" w14:textId="77777777"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A6D54" w:rsidRPr="008A6D54">
        <w:rPr>
          <w:b/>
          <w:sz w:val="28"/>
          <w:szCs w:val="28"/>
          <w:lang w:val="uk-UA"/>
        </w:rPr>
        <w:t>. Мета Програми</w:t>
      </w:r>
    </w:p>
    <w:p w14:paraId="5BB4C5B4" w14:textId="77777777"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B807BB">
        <w:rPr>
          <w:rFonts w:eastAsia="Calibri"/>
          <w:sz w:val="28"/>
          <w:szCs w:val="28"/>
          <w:lang w:val="uk-UA"/>
        </w:rPr>
        <w:t>А4122</w:t>
      </w:r>
      <w:r>
        <w:rPr>
          <w:rFonts w:eastAsia="Calibri"/>
          <w:sz w:val="28"/>
          <w:szCs w:val="28"/>
          <w:lang w:val="uk-UA"/>
        </w:rPr>
        <w:t>.</w:t>
      </w:r>
    </w:p>
    <w:p w14:paraId="41117EC1" w14:textId="77777777"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57388F53" w14:textId="77777777"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14:paraId="2FDF3B7E" w14:textId="77777777"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14:paraId="21FA3089" w14:textId="230C4837"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Реалізація Програми відбуватиметься протягом </w:t>
      </w:r>
      <w:r w:rsidR="000B23A5">
        <w:rPr>
          <w:sz w:val="28"/>
          <w:szCs w:val="28"/>
          <w:lang w:val="uk-UA" w:eastAsia="en-US"/>
        </w:rPr>
        <w:t>2025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14:paraId="1624B07E" w14:textId="77777777" w:rsidR="0016019B" w:rsidRPr="00C90751" w:rsidRDefault="0016019B" w:rsidP="0039257E">
      <w:pPr>
        <w:widowControl w:val="0"/>
        <w:ind w:right="140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proofErr w:type="spellStart"/>
      <w:r w:rsidR="00F35C0B">
        <w:rPr>
          <w:sz w:val="28"/>
          <w:szCs w:val="28"/>
          <w:lang w:val="uk-UA" w:eastAsia="en-US"/>
        </w:rPr>
        <w:t>Білківської</w:t>
      </w:r>
      <w:proofErr w:type="spellEnd"/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джерел, не заборонених чинним законодавством, </w:t>
      </w:r>
      <w:r w:rsidR="00F37486" w:rsidRPr="00F37486">
        <w:rPr>
          <w:sz w:val="28"/>
          <w:szCs w:val="28"/>
          <w:lang w:val="uk-UA" w:eastAsia="en-US"/>
        </w:rPr>
        <w:t xml:space="preserve">затверджених на її виконання на відповідний бюджетний </w:t>
      </w:r>
      <w:r w:rsidR="00F37486"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="00F37486"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="00F37486" w:rsidRPr="00C90751">
        <w:rPr>
          <w:sz w:val="28"/>
          <w:szCs w:val="28"/>
          <w:lang w:val="uk-UA" w:eastAsia="en-US"/>
        </w:rPr>
        <w:t>1 до Програми.</w:t>
      </w:r>
    </w:p>
    <w:p w14:paraId="18939882" w14:textId="77777777" w:rsidR="0016019B" w:rsidRPr="00AA1103" w:rsidRDefault="00AA1103" w:rsidP="00903392">
      <w:pPr>
        <w:widowControl w:val="0"/>
        <w:autoSpaceDE/>
        <w:autoSpaceDN/>
        <w:spacing w:line="322" w:lineRule="exact"/>
        <w:ind w:left="143" w:right="23" w:firstLine="708"/>
        <w:jc w:val="both"/>
        <w:rPr>
          <w:rFonts w:eastAsia="Calibri"/>
          <w:sz w:val="28"/>
          <w:szCs w:val="28"/>
          <w:lang w:val="uk-UA"/>
        </w:rPr>
      </w:pPr>
      <w:r w:rsidRPr="00C90751">
        <w:rPr>
          <w:rFonts w:eastAsia="Calibri"/>
          <w:sz w:val="28"/>
          <w:szCs w:val="28"/>
          <w:lang w:val="uk-UA"/>
        </w:rPr>
        <w:t>Напрями діяльності</w:t>
      </w:r>
      <w:r w:rsidRPr="00C90751">
        <w:t xml:space="preserve"> </w:t>
      </w:r>
      <w:r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14:paraId="714E78AF" w14:textId="77777777"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6A78BA06" w14:textId="77777777"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A6D54" w:rsidRPr="008A6D54">
        <w:rPr>
          <w:b/>
          <w:sz w:val="28"/>
          <w:szCs w:val="28"/>
          <w:lang w:val="uk-UA"/>
        </w:rPr>
        <w:t>. Завдання і заходи Програми</w:t>
      </w:r>
    </w:p>
    <w:p w14:paraId="34855A1D" w14:textId="77777777"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14:paraId="7ADECD85" w14:textId="77777777"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B807BB">
        <w:rPr>
          <w:sz w:val="28"/>
          <w:szCs w:val="28"/>
          <w:lang w:val="uk-UA" w:eastAsia="en-US"/>
        </w:rPr>
        <w:t>А4122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14:paraId="507F4FFE" w14:textId="77777777"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</w:p>
    <w:p w14:paraId="3F2C93AC" w14:textId="77777777"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14:paraId="2C2A0381" w14:textId="77777777"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8A6D54">
        <w:rPr>
          <w:bCs/>
          <w:sz w:val="28"/>
          <w:szCs w:val="28"/>
          <w:lang w:val="uk-UA"/>
        </w:rPr>
        <w:t>Очікуваними результатами виконання заходів Програми є:</w:t>
      </w:r>
    </w:p>
    <w:p w14:paraId="62D5336B" w14:textId="77777777"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C90751">
        <w:rPr>
          <w:bCs/>
          <w:sz w:val="28"/>
          <w:szCs w:val="28"/>
          <w:lang w:val="uk-UA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/>
        </w:rPr>
        <w:t xml:space="preserve">за призначенням </w:t>
      </w:r>
      <w:r w:rsidRPr="00C90751">
        <w:rPr>
          <w:bCs/>
          <w:sz w:val="28"/>
          <w:szCs w:val="28"/>
          <w:lang w:val="uk-UA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B807BB">
        <w:rPr>
          <w:bCs/>
          <w:sz w:val="28"/>
          <w:szCs w:val="28"/>
          <w:lang w:val="uk-UA"/>
        </w:rPr>
        <w:t>А4122</w:t>
      </w:r>
      <w:r w:rsidRPr="00C90751">
        <w:rPr>
          <w:bCs/>
          <w:sz w:val="28"/>
          <w:szCs w:val="28"/>
          <w:lang w:val="uk-UA"/>
        </w:rPr>
        <w:t xml:space="preserve"> щодо</w:t>
      </w:r>
      <w:r w:rsidRPr="007B421B">
        <w:rPr>
          <w:bCs/>
          <w:sz w:val="28"/>
          <w:szCs w:val="28"/>
          <w:lang w:val="uk-UA"/>
        </w:rPr>
        <w:t xml:space="preserve"> протистояння російському воєнному вторгненню, диверсійної діяльності ворога.</w:t>
      </w:r>
    </w:p>
    <w:p w14:paraId="28227B9F" w14:textId="77777777"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</w:p>
    <w:p w14:paraId="4DED3DE1" w14:textId="77777777"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A6D54" w:rsidRPr="008A6D54">
        <w:rPr>
          <w:b/>
          <w:sz w:val="28"/>
          <w:szCs w:val="28"/>
          <w:lang w:val="uk-UA"/>
        </w:rPr>
        <w:t>. Координація та контроль за виконанням Програми</w:t>
      </w:r>
    </w:p>
    <w:p w14:paraId="216BC6A5" w14:textId="77777777"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 xml:space="preserve">здійснюється </w:t>
      </w:r>
      <w:r w:rsidR="00F35C0B" w:rsidRPr="00F35C0B">
        <w:rPr>
          <w:sz w:val="28"/>
          <w:szCs w:val="28"/>
          <w:lang w:val="uk-UA"/>
        </w:rPr>
        <w:t>на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 військового обліку та цивільного захисту </w:t>
      </w:r>
      <w:proofErr w:type="spellStart"/>
      <w:r w:rsidR="00F35C0B">
        <w:rPr>
          <w:rFonts w:eastAsia="Calibri"/>
          <w:color w:val="00000A"/>
          <w:sz w:val="28"/>
          <w:szCs w:val="28"/>
          <w:lang w:val="uk-UA" w:eastAsia="zh-CN"/>
        </w:rPr>
        <w:t>Білківської</w:t>
      </w:r>
      <w:proofErr w:type="spellEnd"/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3EB05C9E" w14:textId="77777777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B807BB">
        <w:rPr>
          <w:rFonts w:eastAsia="Calibri"/>
          <w:color w:val="00000A"/>
          <w:sz w:val="28"/>
          <w:szCs w:val="28"/>
          <w:lang w:val="uk-UA" w:eastAsia="zh-CN"/>
        </w:rPr>
        <w:t>А4122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0EDDE77A" w14:textId="1749AE8F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B807BB">
        <w:rPr>
          <w:rFonts w:eastAsia="Calibri"/>
          <w:color w:val="00000A"/>
          <w:sz w:val="28"/>
          <w:szCs w:val="28"/>
          <w:lang w:val="uk-UA" w:eastAsia="zh-CN"/>
        </w:rPr>
        <w:t>А4122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,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 xml:space="preserve">готує звіт, який подається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до </w:t>
      </w:r>
      <w:proofErr w:type="spellStart"/>
      <w:r w:rsidR="004870A1">
        <w:rPr>
          <w:rFonts w:eastAsia="Calibri"/>
          <w:color w:val="00000A"/>
          <w:sz w:val="28"/>
          <w:szCs w:val="28"/>
          <w:lang w:val="uk-UA" w:eastAsia="zh-CN"/>
        </w:rPr>
        <w:t>Білківської</w:t>
      </w:r>
      <w:proofErr w:type="spellEnd"/>
      <w:r w:rsidR="004870A1">
        <w:rPr>
          <w:rFonts w:eastAsia="Calibri"/>
          <w:color w:val="00000A"/>
          <w:sz w:val="28"/>
          <w:szCs w:val="28"/>
          <w:lang w:val="uk-UA" w:eastAsia="zh-CN"/>
        </w:rPr>
        <w:t xml:space="preserve"> територіальної </w:t>
      </w:r>
      <w:r>
        <w:rPr>
          <w:rFonts w:eastAsia="Calibri"/>
          <w:color w:val="00000A"/>
          <w:sz w:val="28"/>
          <w:szCs w:val="28"/>
          <w:lang w:val="uk-UA" w:eastAsia="zh-CN"/>
        </w:rPr>
        <w:t>громади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7205F122" w14:textId="77777777"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69009FEF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580473F5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3DE15991" w14:textId="6D85CD97" w:rsidR="00AC002E" w:rsidRDefault="00AC002E" w:rsidP="00AC0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</w:t>
      </w:r>
      <w:r w:rsidR="000B23A5">
        <w:rPr>
          <w:b/>
          <w:sz w:val="28"/>
          <w:szCs w:val="28"/>
          <w:lang w:val="uk-UA"/>
        </w:rPr>
        <w:t xml:space="preserve"> сільської </w:t>
      </w:r>
      <w:r>
        <w:rPr>
          <w:b/>
          <w:sz w:val="28"/>
          <w:szCs w:val="28"/>
          <w:lang w:val="uk-UA"/>
        </w:rPr>
        <w:t xml:space="preserve"> </w:t>
      </w:r>
      <w:r w:rsidR="000B23A5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ади                                                        Аліна ШАТОХІНА</w:t>
      </w:r>
      <w:r>
        <w:rPr>
          <w:b/>
          <w:sz w:val="28"/>
          <w:szCs w:val="28"/>
          <w:lang w:val="uk-UA"/>
        </w:rPr>
        <w:tab/>
      </w:r>
    </w:p>
    <w:p w14:paraId="0935E82B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741880F3" w14:textId="77777777"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6B17E77B" w14:textId="77777777"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ED5E9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18479B" w14:textId="77777777" w:rsidR="00F45350" w:rsidRPr="00453716" w:rsidRDefault="00F45350" w:rsidP="00F4535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r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1 </w:t>
      </w:r>
    </w:p>
    <w:p w14:paraId="317FCAC5" w14:textId="77777777" w:rsidR="00CC3CFF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0E92A9A8" w14:textId="78B9A03D" w:rsidR="00F45350" w:rsidRPr="00453716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B807BB">
        <w:rPr>
          <w:rFonts w:eastAsia="Calibri"/>
          <w:b/>
          <w:sz w:val="24"/>
          <w:szCs w:val="24"/>
          <w:lang w:eastAsia="zh-CN"/>
        </w:rPr>
        <w:t>А4122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0B23A5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2B834D73" w14:textId="77777777"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673F1030" w14:textId="6E42EDA3"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B807BB">
        <w:rPr>
          <w:rFonts w:eastAsia="Calibri"/>
          <w:b/>
          <w:color w:val="00000A"/>
          <w:sz w:val="28"/>
          <w:szCs w:val="28"/>
          <w:lang w:val="uk-UA" w:eastAsia="zh-CN"/>
        </w:rPr>
        <w:t>А4122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0B23A5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14:paraId="795CF25A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4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6232"/>
        <w:gridCol w:w="3402"/>
        <w:gridCol w:w="3852"/>
      </w:tblGrid>
      <w:tr w:rsidR="00F45350" w:rsidRPr="00F45350" w14:paraId="60962E71" w14:textId="77777777" w:rsidTr="00853827">
        <w:trPr>
          <w:trHeight w:val="1276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DCA5CA1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57508918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A83A41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1BCFB5F8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14:paraId="0A84A338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7650B2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5F027CBA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14:paraId="7D77D105" w14:textId="77777777"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14:paraId="789AAAC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14:paraId="07F51F17" w14:textId="77777777" w:rsidTr="0085382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C808E06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D56860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120FCE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14:paraId="6EA23BF1" w14:textId="77777777" w:rsidTr="0085382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1B6733F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701313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89BE9" w14:textId="4747F4C4" w:rsidR="00F45350" w:rsidRPr="0070154A" w:rsidRDefault="000B23A5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150,0</w:t>
            </w:r>
          </w:p>
        </w:tc>
      </w:tr>
      <w:tr w:rsidR="00F45350" w:rsidRPr="00F45350" w14:paraId="62D6206E" w14:textId="77777777" w:rsidTr="0085382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E287F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Білківської</w:t>
            </w:r>
            <w:proofErr w:type="spellEnd"/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D86A222" w14:textId="54D8A3A6" w:rsidR="00F45350" w:rsidRPr="00F45350" w:rsidRDefault="000B23A5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F45350"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06F447" w14:textId="1CB47183" w:rsidR="00F45350" w:rsidRPr="00F45350" w:rsidRDefault="000B23A5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100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14:paraId="43E07C0D" w14:textId="77777777" w:rsidTr="0085382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BA71798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440F0D1" w14:textId="3DC07F61" w:rsidR="00F45350" w:rsidRPr="00F45350" w:rsidRDefault="000B23A5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2025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637086" w14:textId="77777777" w:rsidR="00F45350" w:rsidRPr="00F45350" w:rsidRDefault="00853827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5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</w:tbl>
    <w:p w14:paraId="1603E17B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2DEDEE99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1BE71EEE" w14:textId="432BE86E" w:rsidR="00AC002E" w:rsidRDefault="00AC002E" w:rsidP="00AC0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="000B23A5">
        <w:rPr>
          <w:b/>
          <w:sz w:val="28"/>
          <w:szCs w:val="28"/>
          <w:lang w:val="uk-UA"/>
        </w:rPr>
        <w:t>Секретар сільської  ради                                                        Аліна ШАТОХІНА</w:t>
      </w:r>
    </w:p>
    <w:p w14:paraId="0C9A3E8C" w14:textId="77777777" w:rsidR="00CC3CFF" w:rsidRDefault="00CC3CFF" w:rsidP="00CC3CFF">
      <w:pPr>
        <w:ind w:left="2124" w:firstLine="708"/>
        <w:jc w:val="both"/>
        <w:rPr>
          <w:b/>
          <w:sz w:val="28"/>
          <w:szCs w:val="28"/>
        </w:rPr>
      </w:pPr>
    </w:p>
    <w:p w14:paraId="145E292C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7B5E4C2E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6B9D80B0" w14:textId="77777777"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14:paraId="145EC312" w14:textId="77777777" w:rsidR="00453716" w:rsidRPr="00453716" w:rsidRDefault="001B5923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453716">
        <w:rPr>
          <w:rFonts w:eastAsia="Calibri"/>
          <w:b/>
          <w:color w:val="00000A"/>
          <w:sz w:val="24"/>
          <w:szCs w:val="24"/>
          <w:lang w:val="uk-UA" w:eastAsia="zh-CN"/>
        </w:rPr>
        <w:t>2</w:t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14:paraId="126E4902" w14:textId="77777777" w:rsidR="00CC3CFF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2BF37F6F" w14:textId="6005DA27" w:rsidR="00453716" w:rsidRPr="00453716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B807BB">
        <w:rPr>
          <w:rFonts w:eastAsia="Calibri"/>
          <w:b/>
          <w:sz w:val="24"/>
          <w:szCs w:val="24"/>
          <w:lang w:eastAsia="zh-CN"/>
        </w:rPr>
        <w:t>А4122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0B23A5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376C9785" w14:textId="77777777"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14:paraId="5BFDAD1F" w14:textId="77777777" w:rsidR="005E22F2" w:rsidRDefault="005E22F2" w:rsidP="005E22F2">
      <w:pPr>
        <w:autoSpaceDE/>
        <w:autoSpaceDN/>
        <w:spacing w:line="242" w:lineRule="auto"/>
        <w:ind w:left="489"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Напрями</w:t>
      </w:r>
      <w:r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14:paraId="2DE75601" w14:textId="13E2117F"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B807BB">
        <w:rPr>
          <w:rFonts w:eastAsia="Calibri"/>
          <w:b/>
          <w:color w:val="00000A"/>
          <w:sz w:val="28"/>
          <w:szCs w:val="28"/>
          <w:lang w:val="uk-UA" w:eastAsia="zh-CN"/>
        </w:rPr>
        <w:t>А4122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0B23A5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2981"/>
        <w:gridCol w:w="1701"/>
        <w:gridCol w:w="1970"/>
        <w:gridCol w:w="2131"/>
        <w:gridCol w:w="30"/>
        <w:gridCol w:w="2096"/>
        <w:gridCol w:w="10"/>
      </w:tblGrid>
      <w:tr w:rsidR="00CE28A4" w:rsidRPr="005E22F2" w14:paraId="01AB1B76" w14:textId="77777777" w:rsidTr="00853827">
        <w:trPr>
          <w:gridAfter w:val="1"/>
          <w:wAfter w:w="10" w:type="dxa"/>
          <w:trHeight w:val="1712"/>
          <w:jc w:val="center"/>
        </w:trPr>
        <w:tc>
          <w:tcPr>
            <w:tcW w:w="3817" w:type="dxa"/>
            <w:shd w:val="clear" w:color="auto" w:fill="auto"/>
            <w:vAlign w:val="center"/>
          </w:tcPr>
          <w:p w14:paraId="1EDB32BE" w14:textId="77777777"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5A365659" w14:textId="77777777"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14:paraId="719B7E6E" w14:textId="77777777"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54E2397" w14:textId="77777777"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51B84BC5" w14:textId="77777777" w:rsidR="003A7193" w:rsidRPr="00930A2B" w:rsidRDefault="003A7193" w:rsidP="00853827">
            <w:pPr>
              <w:widowControl w:val="0"/>
              <w:ind w:left="289" w:right="306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F9E68" w14:textId="77777777"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1ACCD73" w14:textId="77777777"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0D52B489" w14:textId="77777777"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8E493B5" w14:textId="77777777"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3403597A" w14:textId="77777777"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8C652C" w14:textId="77777777"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14:paraId="4812509B" w14:textId="77777777"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14:paraId="65E9E0BA" w14:textId="77777777" w:rsidTr="002E371D">
        <w:trPr>
          <w:gridAfter w:val="1"/>
          <w:wAfter w:w="10" w:type="dxa"/>
          <w:trHeight w:val="70"/>
          <w:jc w:val="center"/>
        </w:trPr>
        <w:tc>
          <w:tcPr>
            <w:tcW w:w="3817" w:type="dxa"/>
            <w:shd w:val="clear" w:color="auto" w:fill="auto"/>
          </w:tcPr>
          <w:p w14:paraId="1C49267B" w14:textId="77777777" w:rsidR="00AE0C72" w:rsidRPr="005E22F2" w:rsidRDefault="00AE0C72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>Розв’язання соціально-побутових проблем, задоволення культурних і духовних потреб військовослужбовців, допомога у забезпеченні продовольством, пально-мастильними матеріалами, матеріально-технічними засобами, підвищення престижу військової служби, налагодження ефективного цивільно-військового співробітництва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D560165" w14:textId="77777777" w:rsidR="00AE0C72" w:rsidRPr="005E22F2" w:rsidRDefault="007C3E74" w:rsidP="002E371D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jc w:val="center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r w:rsidR="00FD76D2">
              <w:rPr>
                <w:sz w:val="22"/>
                <w:szCs w:val="22"/>
                <w:lang w:val="uk-UA" w:eastAsia="en-US"/>
              </w:rPr>
              <w:t>безпілотних літальних апаратів</w:t>
            </w:r>
            <w:r w:rsidR="00853827">
              <w:rPr>
                <w:sz w:val="22"/>
                <w:szCs w:val="22"/>
                <w:lang w:val="uk-UA" w:eastAsia="en-US"/>
              </w:rPr>
              <w:t>,</w:t>
            </w:r>
            <w:r w:rsidR="00FD76D2">
              <w:rPr>
                <w:sz w:val="22"/>
                <w:szCs w:val="22"/>
                <w:lang w:val="uk-UA" w:eastAsia="en-US"/>
              </w:rPr>
              <w:t xml:space="preserve"> засобів радіоелектронної боротьби </w:t>
            </w:r>
            <w:r w:rsidR="00853827">
              <w:rPr>
                <w:sz w:val="22"/>
                <w:szCs w:val="22"/>
                <w:lang w:val="uk-UA" w:eastAsia="en-US"/>
              </w:rPr>
              <w:t>та зв</w:t>
            </w:r>
            <w:r w:rsidR="00853827" w:rsidRPr="00AC002E">
              <w:rPr>
                <w:sz w:val="22"/>
                <w:szCs w:val="22"/>
                <w:lang w:val="uk-UA" w:eastAsia="en-US"/>
              </w:rPr>
              <w:t>’</w:t>
            </w:r>
            <w:r w:rsidR="00853827">
              <w:rPr>
                <w:sz w:val="22"/>
                <w:szCs w:val="22"/>
                <w:lang w:val="uk-UA" w:eastAsia="en-US"/>
              </w:rPr>
              <w:t>язку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05FD4" w14:textId="5ED5710F" w:rsidR="00AE0C72" w:rsidRPr="005E22F2" w:rsidRDefault="000B23A5" w:rsidP="002E371D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2025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 w:rsidR="00AE0C72"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8FD38" w14:textId="77777777" w:rsidR="00AE0C72" w:rsidRPr="005E22F2" w:rsidRDefault="00AE0C72" w:rsidP="002E371D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jc w:val="center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B807BB">
              <w:rPr>
                <w:sz w:val="22"/>
                <w:szCs w:val="22"/>
                <w:lang w:val="uk-UA" w:eastAsia="en-US"/>
              </w:rPr>
              <w:t>А4122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6FF79" w14:textId="77777777" w:rsidR="00AE0C72" w:rsidRPr="005E22F2" w:rsidRDefault="00AE0C72" w:rsidP="002E371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C38C4B" w14:textId="245997CE" w:rsidR="00AE0C72" w:rsidRPr="005E22F2" w:rsidRDefault="000B23A5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14:paraId="470548CB" w14:textId="77777777" w:rsidTr="00853827">
        <w:trPr>
          <w:trHeight w:val="275"/>
          <w:jc w:val="center"/>
        </w:trPr>
        <w:tc>
          <w:tcPr>
            <w:tcW w:w="3817" w:type="dxa"/>
            <w:shd w:val="clear" w:color="auto" w:fill="auto"/>
          </w:tcPr>
          <w:p w14:paraId="585F2459" w14:textId="77777777"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81" w:type="dxa"/>
            <w:shd w:val="clear" w:color="auto" w:fill="auto"/>
          </w:tcPr>
          <w:p w14:paraId="55024FEF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4C1695A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70" w:type="dxa"/>
            <w:shd w:val="clear" w:color="auto" w:fill="auto"/>
          </w:tcPr>
          <w:p w14:paraId="1AF38042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31" w:type="dxa"/>
            <w:shd w:val="clear" w:color="auto" w:fill="auto"/>
          </w:tcPr>
          <w:p w14:paraId="0A8C204C" w14:textId="77777777"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  <w:shd w:val="clear" w:color="auto" w:fill="auto"/>
          </w:tcPr>
          <w:p w14:paraId="3CBFBF8D" w14:textId="77777777"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106" w:type="dxa"/>
            <w:gridSpan w:val="2"/>
            <w:shd w:val="clear" w:color="auto" w:fill="auto"/>
          </w:tcPr>
          <w:p w14:paraId="23246A0D" w14:textId="2292BB21" w:rsidR="00AE0C72" w:rsidRPr="005E22F2" w:rsidRDefault="000B23A5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14:paraId="30C665F2" w14:textId="77777777"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14:paraId="4641B25B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32155086" w14:textId="27D65C6E" w:rsidR="00766540" w:rsidRPr="00453716" w:rsidRDefault="000B23A5" w:rsidP="000B23A5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b/>
          <w:sz w:val="28"/>
          <w:szCs w:val="28"/>
          <w:lang w:val="uk-UA"/>
        </w:rPr>
        <w:t>Секретар сільської  ради                                                        Аліна ШАТОХІНА</w:t>
      </w:r>
      <w:r w:rsidR="00AC002E">
        <w:rPr>
          <w:rFonts w:eastAsia="Calibri"/>
          <w:b/>
          <w:color w:val="00000A"/>
          <w:sz w:val="24"/>
          <w:szCs w:val="28"/>
          <w:lang w:val="uk-UA" w:eastAsia="zh-CN"/>
        </w:rPr>
        <w:t xml:space="preserve"> </w:t>
      </w:r>
      <w:r w:rsidR="007227CD"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766540">
        <w:rPr>
          <w:rFonts w:eastAsia="Calibri"/>
          <w:b/>
          <w:color w:val="00000A"/>
          <w:sz w:val="24"/>
          <w:szCs w:val="24"/>
          <w:lang w:val="uk-UA" w:eastAsia="zh-CN"/>
        </w:rPr>
        <w:t>3</w:t>
      </w:r>
    </w:p>
    <w:p w14:paraId="76BEE869" w14:textId="77777777" w:rsidR="00CC3CFF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proofErr w:type="spellStart"/>
      <w:r w:rsidRPr="00453716">
        <w:rPr>
          <w:b/>
          <w:sz w:val="24"/>
          <w:szCs w:val="24"/>
        </w:rPr>
        <w:t>Програм</w:t>
      </w:r>
      <w:proofErr w:type="spellEnd"/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14:paraId="14E70C24" w14:textId="063E5735" w:rsidR="00766540" w:rsidRPr="00453716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B807BB">
        <w:rPr>
          <w:rFonts w:eastAsia="Calibri"/>
          <w:b/>
          <w:sz w:val="24"/>
          <w:szCs w:val="24"/>
          <w:lang w:eastAsia="zh-CN"/>
        </w:rPr>
        <w:t>А4122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</w:t>
      </w:r>
      <w:r w:rsidR="000B23A5">
        <w:rPr>
          <w:rFonts w:eastAsia="Calibri"/>
          <w:b/>
          <w:sz w:val="24"/>
          <w:szCs w:val="24"/>
          <w:lang w:eastAsia="zh-CN"/>
        </w:rPr>
        <w:t>2025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14:paraId="7EC98EA0" w14:textId="77777777"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14:paraId="15719041" w14:textId="55733A08"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B807BB">
        <w:rPr>
          <w:rFonts w:eastAsia="Calibri"/>
          <w:b/>
          <w:color w:val="00000A"/>
          <w:sz w:val="28"/>
          <w:szCs w:val="28"/>
          <w:lang w:val="uk-UA" w:eastAsia="zh-CN"/>
        </w:rPr>
        <w:t>А4122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0B23A5">
        <w:rPr>
          <w:rFonts w:eastAsia="Calibri"/>
          <w:b/>
          <w:color w:val="00000A"/>
          <w:sz w:val="28"/>
          <w:szCs w:val="28"/>
          <w:lang w:val="uk-UA" w:eastAsia="zh-CN"/>
        </w:rPr>
        <w:t>2025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978" w:type="dxa"/>
        <w:tblInd w:w="6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851"/>
        <w:gridCol w:w="3853"/>
        <w:gridCol w:w="1415"/>
        <w:gridCol w:w="1961"/>
        <w:gridCol w:w="1867"/>
        <w:gridCol w:w="1535"/>
        <w:gridCol w:w="1559"/>
        <w:gridCol w:w="24"/>
        <w:gridCol w:w="1913"/>
      </w:tblGrid>
      <w:tr w:rsidR="00F45350" w:rsidRPr="00F45350" w14:paraId="7CD38A77" w14:textId="77777777" w:rsidTr="00CC3CFF">
        <w:trPr>
          <w:trHeight w:val="81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B7D878" w14:textId="77777777"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14:paraId="67F838AD" w14:textId="77777777"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A330D2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6794B84F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4F6FAE9A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8A261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0E4C3AE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14:paraId="1333DD4E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BDACD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3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14:paraId="529B793C" w14:textId="77777777"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3186CC30" w14:textId="77777777"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сування (вартість), тис. грн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14:paraId="1B541BAA" w14:textId="77777777"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484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583DB191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51D1E88F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14:paraId="5FF5390C" w14:textId="77777777" w:rsidTr="00CC3CFF">
        <w:trPr>
          <w:trHeight w:val="603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A73F33C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D473651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FFB7C06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DD1A74F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F0C2CDC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5121BF6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Загальний фонд</w:t>
            </w:r>
          </w:p>
          <w:p w14:paraId="16B79C58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14:paraId="1CF5A6F9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Спеціальний фонд</w:t>
            </w:r>
          </w:p>
        </w:tc>
        <w:tc>
          <w:tcPr>
            <w:tcW w:w="1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717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14:paraId="20AF2274" w14:textId="77777777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9A787E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0D72A3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F38A2B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085AE0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93399E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1607A3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C2FDC9F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2F8287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14:paraId="49BB2166" w14:textId="77777777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C97276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390D28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14:paraId="67BA8DC6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 w:rsidRPr="00101B30">
              <w:rPr>
                <w:rFonts w:eastAsia="Calibri"/>
                <w:b/>
                <w:color w:val="00000A"/>
                <w:lang w:val="uk-UA" w:eastAsia="zh-CN"/>
              </w:rPr>
              <w:t>Всього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DDC163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14:paraId="2850F8B7" w14:textId="74DD70FA" w:rsidR="00F45350" w:rsidRPr="00101B30" w:rsidRDefault="000B23A5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56240CC" w14:textId="77777777"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B807BB">
              <w:rPr>
                <w:rFonts w:eastAsia="Calibri"/>
                <w:color w:val="00000A"/>
                <w:lang w:val="uk-UA" w:eastAsia="zh-CN"/>
              </w:rPr>
              <w:t>А4122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5CB46A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proofErr w:type="spellStart"/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822C56" w14:textId="77777777" w:rsidR="00F45350" w:rsidRPr="000D29D1" w:rsidRDefault="0009399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 xml:space="preserve">КЕКВ 2620 </w:t>
            </w:r>
            <w:r w:rsidRPr="000D29D1">
              <w:rPr>
                <w:rFonts w:eastAsia="Calibri"/>
                <w:lang w:val="uk-UA" w:eastAsia="zh-CN"/>
              </w:rPr>
              <w:t>(Поточні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EBB351" w14:textId="77777777" w:rsidR="00F45350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>КЕКВ 3220</w:t>
            </w:r>
          </w:p>
          <w:p w14:paraId="494AD642" w14:textId="77777777" w:rsidR="00093999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lang w:val="uk-UA" w:eastAsia="zh-CN"/>
              </w:rPr>
              <w:t>(Капітальні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0A85C8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14:paraId="4A0599A6" w14:textId="77777777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FD146E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B807BB">
              <w:rPr>
                <w:rFonts w:eastAsia="Calibri"/>
                <w:sz w:val="24"/>
                <w:szCs w:val="24"/>
                <w:lang w:val="uk-UA"/>
              </w:rPr>
              <w:t>А4122</w:t>
            </w:r>
          </w:p>
        </w:tc>
      </w:tr>
      <w:tr w:rsidR="00F45350" w:rsidRPr="00F45350" w14:paraId="7B2CD40C" w14:textId="77777777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E45F67" w14:textId="77777777"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B807BB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А4122</w:t>
            </w:r>
          </w:p>
        </w:tc>
      </w:tr>
      <w:tr w:rsidR="00FD76D2" w:rsidRPr="00F45350" w14:paraId="7FB6A761" w14:textId="77777777" w:rsidTr="00CC3CFF">
        <w:trPr>
          <w:trHeight w:val="117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1CFC434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AA6AB7A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0D1DB9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D3A07BE" w14:textId="77777777" w:rsidR="00FD76D2" w:rsidRPr="00F45350" w:rsidRDefault="00FD76D2" w:rsidP="00FD76D2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по завданням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47CD14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B9355EE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7E5440E2" w14:textId="4740C6DC" w:rsidR="00FD76D2" w:rsidRPr="00F45350" w:rsidRDefault="000B23A5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14A0B80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0A7E879" w14:textId="77777777" w:rsidR="00FD76D2" w:rsidRPr="00F45350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Військова частина </w:t>
            </w:r>
            <w:r w:rsidR="00B807BB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А4122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8E1B90" w14:textId="77777777" w:rsidR="00FD76D2" w:rsidRPr="00D323B3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  <w:p w14:paraId="2AC42BBB" w14:textId="77777777" w:rsidR="00FD76D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42CE80E9" w14:textId="77777777" w:rsidR="00FD76D2" w:rsidRPr="00D323B3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342FEB" w14:textId="3E6C771A" w:rsidR="00FD76D2" w:rsidRPr="00F45350" w:rsidRDefault="000B23A5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10</w:t>
            </w:r>
            <w:r w:rsidR="00FD76D2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81F0E41" w14:textId="77777777" w:rsidR="00FD76D2" w:rsidRPr="00D85EA9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72C32E" w14:textId="77777777" w:rsidR="00FD76D2" w:rsidRPr="00F45350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FD76D2" w:rsidRPr="006A3767" w14:paraId="0882F23A" w14:textId="77777777" w:rsidTr="00CC3CFF">
        <w:trPr>
          <w:trHeight w:val="150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D40351E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4342838F" w14:textId="77777777" w:rsidR="00FD76D2" w:rsidRPr="00D11552" w:rsidRDefault="00FD76D2" w:rsidP="00FD76D2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uk-UA" w:eastAsia="en-US"/>
              </w:rPr>
              <w:t xml:space="preserve">засобів радіоелектронної боротьби, </w:t>
            </w:r>
            <w:r>
              <w:rPr>
                <w:sz w:val="22"/>
                <w:szCs w:val="22"/>
                <w:lang w:val="uk-UA"/>
              </w:rPr>
              <w:t>приладів нічного бачення,</w:t>
            </w:r>
            <w:r w:rsidR="002E371D">
              <w:rPr>
                <w:sz w:val="22"/>
                <w:szCs w:val="22"/>
                <w:lang w:val="uk-UA"/>
              </w:rPr>
              <w:t xml:space="preserve"> засобів зв</w:t>
            </w:r>
            <w:r w:rsidR="002E371D" w:rsidRPr="00AC002E">
              <w:rPr>
                <w:sz w:val="22"/>
                <w:szCs w:val="22"/>
                <w:lang w:val="uk-UA"/>
              </w:rPr>
              <w:t>’</w:t>
            </w:r>
            <w:r w:rsidR="002E371D">
              <w:rPr>
                <w:sz w:val="22"/>
                <w:szCs w:val="22"/>
                <w:lang w:val="uk-UA"/>
              </w:rPr>
              <w:t>язку,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BDDF9C" w14:textId="77777777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385BA2" w14:textId="77777777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1202845" w14:textId="77777777" w:rsidR="00FD76D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79B5D7C6" w14:textId="77777777" w:rsidR="00FD76D2" w:rsidRPr="00EE6EFD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proofErr w:type="spellStart"/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proofErr w:type="spellEnd"/>
            <w:r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23B8BF" w14:textId="5A67A2E7" w:rsidR="00FD76D2" w:rsidRPr="00D11552" w:rsidRDefault="000B23A5" w:rsidP="00FD76D2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100</w:t>
            </w:r>
            <w:r w:rsidR="00FD76D2">
              <w:rPr>
                <w:rFonts w:eastAsia="Calibri"/>
                <w:sz w:val="22"/>
                <w:szCs w:val="22"/>
                <w:lang w:val="uk-UA" w:eastAsia="zh-CN"/>
              </w:rPr>
              <w:t>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734DEF" w14:textId="77777777" w:rsidR="00FD76D2" w:rsidRPr="00D11552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81756F" w14:textId="77777777" w:rsidR="00FD76D2" w:rsidRPr="006A3767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 w:rsidRPr="006A3767"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Протистояння воєнному вторгненню, недопущення диверсійної діяльності ворога</w:t>
            </w:r>
          </w:p>
        </w:tc>
      </w:tr>
      <w:tr w:rsidR="00FD76D2" w:rsidRPr="00D11552" w14:paraId="435844D9" w14:textId="77777777" w:rsidTr="00CC3CFF">
        <w:trPr>
          <w:trHeight w:val="38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29358D0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C2F0D1" w14:textId="77777777" w:rsidR="00FD76D2" w:rsidRPr="00D11552" w:rsidRDefault="00FD76D2" w:rsidP="00FD76D2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Всього: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69D3FD2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A6101D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C5048C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4C4ACC" w14:textId="47B69702" w:rsidR="00FD76D2" w:rsidRPr="006A3767" w:rsidRDefault="000B23A5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10</w:t>
            </w:r>
            <w:r w:rsidR="00FD76D2"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0,0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DE4913" w14:textId="77777777" w:rsidR="00FD76D2" w:rsidRPr="006A3767" w:rsidRDefault="00FD76D2" w:rsidP="00FD76D2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A65D5C" w14:textId="77777777" w:rsidR="00FD76D2" w:rsidRPr="00D11552" w:rsidRDefault="00FD76D2" w:rsidP="00FD76D2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14:paraId="2C561C0A" w14:textId="77777777"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1"/>
    <w:bookmarkEnd w:id="2"/>
    <w:bookmarkEnd w:id="3"/>
    <w:bookmarkEnd w:id="4"/>
    <w:p w14:paraId="575A5E8D" w14:textId="42CBFC05" w:rsidR="00CC3CFF" w:rsidRDefault="000B23A5" w:rsidP="00CC3CFF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Секретар сільської  ради                                                        Аліна ШАТОХІНА</w:t>
      </w:r>
    </w:p>
    <w:p w14:paraId="40EA1ED0" w14:textId="77777777" w:rsidR="000D29D1" w:rsidRPr="00507389" w:rsidRDefault="000D29D1" w:rsidP="000D29D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70ACF85D" w14:textId="77777777" w:rsidR="001B5923" w:rsidRPr="00895B05" w:rsidRDefault="001B5923" w:rsidP="003C4A16">
      <w:pPr>
        <w:tabs>
          <w:tab w:val="left" w:pos="2925"/>
          <w:tab w:val="center" w:pos="4819"/>
        </w:tabs>
        <w:autoSpaceDE/>
        <w:autoSpaceDN/>
        <w:jc w:val="center"/>
        <w:rPr>
          <w:sz w:val="28"/>
          <w:szCs w:val="28"/>
          <w:lang w:val="uk-UA"/>
        </w:rPr>
      </w:pPr>
    </w:p>
    <w:sectPr w:rsidR="001B5923" w:rsidRPr="00895B05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7392" w14:textId="77777777" w:rsidR="00340331" w:rsidRDefault="00340331">
      <w:r>
        <w:separator/>
      </w:r>
    </w:p>
  </w:endnote>
  <w:endnote w:type="continuationSeparator" w:id="0">
    <w:p w14:paraId="4D0F281B" w14:textId="77777777" w:rsidR="00340331" w:rsidRDefault="003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51761" w14:textId="77777777" w:rsidR="00340331" w:rsidRDefault="00340331">
      <w:r>
        <w:separator/>
      </w:r>
    </w:p>
  </w:footnote>
  <w:footnote w:type="continuationSeparator" w:id="0">
    <w:p w14:paraId="43341218" w14:textId="77777777" w:rsidR="00340331" w:rsidRDefault="003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18225"/>
      <w:docPartObj>
        <w:docPartGallery w:val="Page Numbers (Top of Page)"/>
        <w:docPartUnique/>
      </w:docPartObj>
    </w:sdtPr>
    <w:sdtEndPr/>
    <w:sdtContent>
      <w:p w14:paraId="6C700EAC" w14:textId="273AF16E" w:rsidR="00453716" w:rsidRDefault="00874C73">
        <w:pPr>
          <w:pStyle w:val="af"/>
          <w:jc w:val="right"/>
        </w:pPr>
        <w:r>
          <w:fldChar w:fldCharType="begin"/>
        </w:r>
        <w:r w:rsidR="00453716">
          <w:instrText>PAGE   \* MERGEFORMAT</w:instrText>
        </w:r>
        <w:r>
          <w:fldChar w:fldCharType="separate"/>
        </w:r>
        <w:r w:rsidR="00731A5D" w:rsidRPr="00731A5D">
          <w:rPr>
            <w:noProof/>
            <w:lang w:val="uk-UA"/>
          </w:rPr>
          <w:t>5</w:t>
        </w:r>
        <w:r>
          <w:fldChar w:fldCharType="end"/>
        </w:r>
      </w:p>
    </w:sdtContent>
  </w:sdt>
  <w:p w14:paraId="21EFD69F" w14:textId="77777777" w:rsidR="00453716" w:rsidRDefault="0045371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23A5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1383"/>
    <w:rsid w:val="003317D9"/>
    <w:rsid w:val="003358ED"/>
    <w:rsid w:val="00340331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482E"/>
    <w:rsid w:val="003A572F"/>
    <w:rsid w:val="003A7193"/>
    <w:rsid w:val="003A7E91"/>
    <w:rsid w:val="003B0915"/>
    <w:rsid w:val="003B0A23"/>
    <w:rsid w:val="003B31D5"/>
    <w:rsid w:val="003B3BA1"/>
    <w:rsid w:val="003B4DDE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2F5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283F"/>
    <w:rsid w:val="00643640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1A5D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4C73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4B85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C002E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07BB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64F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4815"/>
    <w:rsid w:val="00FC495B"/>
    <w:rsid w:val="00FD0C72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A6C5E7"/>
  <w15:docId w15:val="{79E33FAD-322B-4A89-A548-79037F0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C4B9-5DE2-4EFF-8D7F-96967E93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1131</Words>
  <Characters>8733</Characters>
  <Application>Microsoft Office Word</Application>
  <DocSecurity>0</DocSecurity>
  <Lines>72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3</cp:revision>
  <cp:lastPrinted>2024-04-25T10:56:00Z</cp:lastPrinted>
  <dcterms:created xsi:type="dcterms:W3CDTF">2025-02-14T08:49:00Z</dcterms:created>
  <dcterms:modified xsi:type="dcterms:W3CDTF">2025-02-24T07:39:00Z</dcterms:modified>
</cp:coreProperties>
</file>