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A2704">
        <w:rPr>
          <w:rFonts w:ascii="Times New Roman" w:hAnsi="Times New Roman" w:cs="Times New Roman"/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796158846" r:id="rId7"/>
        </w:objec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4">
        <w:rPr>
          <w:rFonts w:ascii="Times New Roman" w:hAnsi="Times New Roman" w:cs="Times New Roman"/>
          <w:b/>
          <w:spacing w:val="80"/>
          <w:sz w:val="28"/>
          <w:szCs w:val="28"/>
        </w:rPr>
        <w:t>УКРАЇНА</w: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4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4">
        <w:rPr>
          <w:rFonts w:ascii="Times New Roman" w:hAnsi="Times New Roman" w:cs="Times New Roman"/>
          <w:b/>
          <w:sz w:val="28"/>
          <w:szCs w:val="28"/>
        </w:rPr>
        <w:t xml:space="preserve">ХУСТСЬКОГО РАЙОНУ </w: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4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704">
        <w:rPr>
          <w:rFonts w:ascii="Times New Roman" w:hAnsi="Times New Roman" w:cs="Times New Roman"/>
          <w:b/>
          <w:sz w:val="28"/>
          <w:szCs w:val="28"/>
        </w:rPr>
        <w:t>Тридцять</w:t>
      </w:r>
      <w:proofErr w:type="spellEnd"/>
      <w:r w:rsidRPr="005A27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704">
        <w:rPr>
          <w:rFonts w:ascii="Times New Roman" w:hAnsi="Times New Roman" w:cs="Times New Roman"/>
          <w:b/>
          <w:sz w:val="28"/>
          <w:szCs w:val="28"/>
        </w:rPr>
        <w:t>сьома</w:t>
      </w:r>
      <w:proofErr w:type="spellEnd"/>
      <w:r w:rsidRPr="005A2704"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 </w:t>
      </w:r>
    </w:p>
    <w:p w:rsidR="005A2704" w:rsidRPr="005A2704" w:rsidRDefault="005A2704" w:rsidP="005A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5A270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A270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A2704" w:rsidRPr="005A2704" w:rsidRDefault="005A2704" w:rsidP="005A2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5A2704" w:rsidRPr="005A2704" w:rsidTr="00BC2942">
        <w:tc>
          <w:tcPr>
            <w:tcW w:w="4860" w:type="dxa"/>
          </w:tcPr>
          <w:p w:rsidR="005A2704" w:rsidRPr="005A2704" w:rsidRDefault="005A2704" w:rsidP="005A2704">
            <w:pPr>
              <w:spacing w:after="0" w:line="240" w:lineRule="auto"/>
              <w:ind w:left="1332" w:hanging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від 18 грудня 2024 р. №</w:t>
            </w:r>
            <w:r w:rsidR="001B15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2494</w:t>
            </w:r>
            <w:r w:rsidRPr="005A2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</w:tcPr>
          <w:p w:rsidR="005A2704" w:rsidRPr="005A2704" w:rsidRDefault="005A2704" w:rsidP="005A270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2F31" w:rsidRDefault="00D42F31" w:rsidP="00D42F31">
      <w:pPr>
        <w:spacing w:after="0" w:line="240" w:lineRule="auto"/>
        <w:ind w:right="5388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uk-UA" w:eastAsia="ru-RU"/>
        </w:rPr>
      </w:pPr>
    </w:p>
    <w:p w:rsidR="005A2704" w:rsidRDefault="005A2704" w:rsidP="00D42F31">
      <w:pPr>
        <w:shd w:val="clear" w:color="auto" w:fill="FFFFFF"/>
        <w:spacing w:after="0" w:line="240" w:lineRule="auto"/>
        <w:ind w:right="38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2F31" w:rsidRPr="005A2704" w:rsidRDefault="00D42F31" w:rsidP="005A2704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7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5A27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внесення змін до рішення сесії від </w:t>
      </w:r>
      <w:r w:rsidR="005A27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5A27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 липня 2024 року №2092 «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Про</w:t>
      </w:r>
      <w:r w:rsidR="005A2704" w:rsidRPr="005A2704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створення</w:t>
      </w:r>
      <w:r w:rsidR="005A2704" w:rsidRPr="005A2704">
        <w:rPr>
          <w:rFonts w:ascii="Times New Roman" w:hAnsi="Times New Roman" w:cs="Times New Roman"/>
          <w:b/>
          <w:spacing w:val="-6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комунальної</w:t>
      </w:r>
      <w:r w:rsidR="005A2704" w:rsidRPr="005A2704">
        <w:rPr>
          <w:rFonts w:ascii="Times New Roman" w:hAnsi="Times New Roman" w:cs="Times New Roman"/>
          <w:b/>
          <w:spacing w:val="66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установи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«</w:t>
      </w:r>
      <w:proofErr w:type="spellStart"/>
      <w:r w:rsidR="005A2704" w:rsidRPr="005A2704">
        <w:rPr>
          <w:rFonts w:ascii="Times New Roman" w:hAnsi="Times New Roman" w:cs="Times New Roman"/>
          <w:b/>
          <w:sz w:val="28"/>
          <w:lang w:val="uk-UA"/>
        </w:rPr>
        <w:t>Інклюзивно-</w:t>
      </w:r>
      <w:proofErr w:type="spellEnd"/>
      <w:r w:rsidR="005A2704" w:rsidRPr="005A2704">
        <w:rPr>
          <w:rFonts w:ascii="Times New Roman" w:hAnsi="Times New Roman" w:cs="Times New Roman"/>
          <w:b/>
          <w:spacing w:val="-5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ресурсний</w:t>
      </w:r>
      <w:r w:rsidR="005A2704" w:rsidRPr="005A2704">
        <w:rPr>
          <w:rFonts w:ascii="Times New Roman" w:hAnsi="Times New Roman" w:cs="Times New Roman"/>
          <w:b/>
          <w:spacing w:val="-8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центр»</w:t>
      </w:r>
      <w:r w:rsidR="005A2704" w:rsidRPr="005A2704">
        <w:rPr>
          <w:rFonts w:ascii="Times New Roman" w:hAnsi="Times New Roman" w:cs="Times New Roman"/>
          <w:b/>
          <w:spacing w:val="-6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Білківської</w:t>
      </w:r>
      <w:r w:rsidR="005A2704" w:rsidRPr="005A2704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сільської</w:t>
      </w:r>
      <w:r w:rsidR="005A2704" w:rsidRPr="005A2704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</w:t>
      </w:r>
      <w:r w:rsidR="005A2704" w:rsidRPr="005A2704">
        <w:rPr>
          <w:rFonts w:ascii="Times New Roman" w:hAnsi="Times New Roman" w:cs="Times New Roman"/>
          <w:b/>
          <w:sz w:val="28"/>
          <w:lang w:val="uk-UA"/>
        </w:rPr>
        <w:t>ради, затвердження статуту та штатної кількості працівників</w:t>
      </w:r>
      <w:r w:rsidR="005A2704">
        <w:rPr>
          <w:rFonts w:ascii="Times New Roman" w:hAnsi="Times New Roman" w:cs="Times New Roman"/>
          <w:b/>
          <w:sz w:val="28"/>
          <w:lang w:val="uk-UA"/>
        </w:rPr>
        <w:t>»</w:t>
      </w:r>
    </w:p>
    <w:p w:rsidR="00D42F31" w:rsidRDefault="00D42F31" w:rsidP="00D4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2F31" w:rsidRPr="00BD3E50" w:rsidRDefault="00D42F31" w:rsidP="004D00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ст. </w:t>
      </w:r>
      <w:r w:rsidR="005A2704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 Україні», законів України «Про освіту», «Про повну загальну середню освіту», «Положення про інклюзивно-ресурсний центр», затвердженого Постановою Кабінету Міністрів України від 12 липня 2017 року №545 зі змінами, внесеними Постановами Кабінету Міністрів № 617 від 22.08.2018, №983 від 21.10.2020, № 765 від 21.07.2021, № 493 від 20.04.2022, з метою забезпечення прав дітей з особливими освітніми потребами на здобуття дошкільної та загальної середньої освіти, надання їм психолого-педагогічної допомоги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A27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розглянувши лист начальника відділу освіти, охорони здоров</w:t>
      </w:r>
      <w:r w:rsidR="005A2704" w:rsidRPr="001B15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5A27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я, культури молоді та спорту Ірини Паньканинець,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сільської ради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BD3E5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D42F31" w:rsidRPr="001B15E0" w:rsidRDefault="00D42F31" w:rsidP="004D0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4D000A"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</w:t>
      </w:r>
      <w:r w:rsidR="004D000A" w:rsidRPr="004D00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зміни до рішення сесії від 17 липня 2024 року №2092 «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Про</w:t>
      </w:r>
      <w:r w:rsidR="004D000A" w:rsidRPr="004D000A">
        <w:rPr>
          <w:rFonts w:ascii="Times New Roman" w:hAnsi="Times New Roman" w:cs="Times New Roman"/>
          <w:bCs/>
          <w:spacing w:val="-4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створення</w:t>
      </w:r>
      <w:r w:rsidR="004D000A" w:rsidRPr="004D000A">
        <w:rPr>
          <w:rFonts w:ascii="Times New Roman" w:hAnsi="Times New Roman" w:cs="Times New Roman"/>
          <w:bCs/>
          <w:spacing w:val="-6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комунальної</w:t>
      </w:r>
      <w:r w:rsidR="004D000A" w:rsidRPr="004D000A">
        <w:rPr>
          <w:rFonts w:ascii="Times New Roman" w:hAnsi="Times New Roman" w:cs="Times New Roman"/>
          <w:bCs/>
          <w:spacing w:val="66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pacing w:val="-2"/>
          <w:sz w:val="28"/>
          <w:lang w:val="uk-UA"/>
        </w:rPr>
        <w:t xml:space="preserve">установи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«Інклюзивно-ресурсний</w:t>
      </w:r>
      <w:r w:rsidR="004D000A" w:rsidRPr="004D000A">
        <w:rPr>
          <w:rFonts w:ascii="Times New Roman" w:hAnsi="Times New Roman" w:cs="Times New Roman"/>
          <w:bCs/>
          <w:spacing w:val="-8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центр»</w:t>
      </w:r>
      <w:r w:rsidR="004D000A" w:rsidRPr="004D000A">
        <w:rPr>
          <w:rFonts w:ascii="Times New Roman" w:hAnsi="Times New Roman" w:cs="Times New Roman"/>
          <w:bCs/>
          <w:spacing w:val="-6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Білківської</w:t>
      </w:r>
      <w:r w:rsidR="004D000A" w:rsidRPr="004D000A">
        <w:rPr>
          <w:rFonts w:ascii="Times New Roman" w:hAnsi="Times New Roman" w:cs="Times New Roman"/>
          <w:bCs/>
          <w:spacing w:val="-4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сільської</w:t>
      </w:r>
      <w:r w:rsidR="004D000A" w:rsidRPr="004D000A">
        <w:rPr>
          <w:rFonts w:ascii="Times New Roman" w:hAnsi="Times New Roman" w:cs="Times New Roman"/>
          <w:bCs/>
          <w:spacing w:val="-4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ради, затвердження статуту та штатної кількості працівників», виклавши додаток 2 до рішення «Штатний</w:t>
      </w:r>
      <w:r w:rsidR="004D000A" w:rsidRPr="004D000A">
        <w:rPr>
          <w:rFonts w:ascii="Times New Roman" w:hAnsi="Times New Roman" w:cs="Times New Roman"/>
          <w:bCs/>
          <w:spacing w:val="-9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розпис</w:t>
      </w:r>
      <w:r w:rsidR="004D000A" w:rsidRPr="004D000A">
        <w:rPr>
          <w:rFonts w:ascii="Times New Roman" w:hAnsi="Times New Roman" w:cs="Times New Roman"/>
          <w:bCs/>
          <w:spacing w:val="-3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комунальної</w:t>
      </w:r>
      <w:r w:rsidR="004D000A" w:rsidRPr="004D000A">
        <w:rPr>
          <w:rFonts w:ascii="Times New Roman" w:hAnsi="Times New Roman" w:cs="Times New Roman"/>
          <w:bCs/>
          <w:spacing w:val="-5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pacing w:val="-2"/>
          <w:sz w:val="28"/>
          <w:lang w:val="uk-UA"/>
        </w:rPr>
        <w:t xml:space="preserve">установи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«Інклюзивно-ресурсний</w:t>
      </w:r>
      <w:r w:rsidR="004D000A" w:rsidRPr="004D000A">
        <w:rPr>
          <w:rFonts w:ascii="Times New Roman" w:hAnsi="Times New Roman" w:cs="Times New Roman"/>
          <w:bCs/>
          <w:spacing w:val="-8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центр»</w:t>
      </w:r>
      <w:r w:rsidR="004D000A" w:rsidRPr="004D000A">
        <w:rPr>
          <w:rFonts w:ascii="Times New Roman" w:hAnsi="Times New Roman" w:cs="Times New Roman"/>
          <w:bCs/>
          <w:spacing w:val="-6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Білківської</w:t>
      </w:r>
      <w:r w:rsidR="004D000A" w:rsidRPr="004D000A">
        <w:rPr>
          <w:rFonts w:ascii="Times New Roman" w:hAnsi="Times New Roman" w:cs="Times New Roman"/>
          <w:bCs/>
          <w:spacing w:val="-4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z w:val="28"/>
          <w:lang w:val="uk-UA"/>
        </w:rPr>
        <w:t>сільської</w:t>
      </w:r>
      <w:r w:rsidR="004D000A" w:rsidRPr="004D000A">
        <w:rPr>
          <w:rFonts w:ascii="Times New Roman" w:hAnsi="Times New Roman" w:cs="Times New Roman"/>
          <w:bCs/>
          <w:spacing w:val="-3"/>
          <w:sz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bCs/>
          <w:spacing w:val="-4"/>
          <w:sz w:val="28"/>
          <w:lang w:val="uk-UA"/>
        </w:rPr>
        <w:t>ради»</w:t>
      </w:r>
      <w:r w:rsidR="004D000A"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 (додається)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2F31" w:rsidRPr="004D000A" w:rsidRDefault="00D42F31" w:rsidP="004D0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даного рішення покласти на постійн</w:t>
      </w:r>
      <w:r w:rsidR="004D000A" w:rsidRPr="004D0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</w:t>
      </w:r>
      <w:r w:rsidR="004D000A" w:rsidRPr="004D0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 з питань</w:t>
      </w:r>
      <w:r w:rsidR="004D000A"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D000A" w:rsidRPr="004D000A">
        <w:rPr>
          <w:kern w:val="24"/>
          <w:sz w:val="28"/>
          <w:szCs w:val="28"/>
          <w:lang w:val="uk-UA"/>
        </w:rPr>
        <w:t xml:space="preserve"> </w:t>
      </w:r>
      <w:r w:rsidR="004D000A" w:rsidRPr="004D000A">
        <w:rPr>
          <w:rFonts w:ascii="Times New Roman" w:hAnsi="Times New Roman" w:cs="Times New Roman"/>
          <w:kern w:val="24"/>
          <w:sz w:val="28"/>
          <w:szCs w:val="28"/>
          <w:lang w:val="uk-UA"/>
        </w:rPr>
        <w:t>бюджету, фінансів, планування соціально-економічного розвитку, інвестицій та міжнародного співробітництва</w:t>
      </w:r>
      <w:r w:rsidR="004D000A" w:rsidRPr="004D0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(Горзов П.Ж.)</w:t>
      </w:r>
      <w:r w:rsidR="004D00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000A">
        <w:rPr>
          <w:rFonts w:ascii="Times New Roman" w:eastAsia="Calibri" w:hAnsi="Times New Roman" w:cs="Times New Roman"/>
          <w:kern w:val="24"/>
          <w:sz w:val="28"/>
          <w:szCs w:val="28"/>
          <w:lang w:val="uk-UA"/>
        </w:rPr>
        <w:t>освіти, охорони здоров’я, соціального захисту, культури, туризму, фізкультури, молоді та спорту</w:t>
      </w:r>
      <w:r w:rsidR="004D000A" w:rsidRPr="004D000A">
        <w:rPr>
          <w:rFonts w:ascii="Times New Roman" w:eastAsia="Calibri" w:hAnsi="Times New Roman" w:cs="Times New Roman"/>
          <w:kern w:val="24"/>
          <w:sz w:val="28"/>
          <w:szCs w:val="28"/>
          <w:lang w:val="uk-UA"/>
        </w:rPr>
        <w:t>.</w:t>
      </w:r>
      <w:r w:rsidRPr="004D0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42F31" w:rsidRDefault="00D42F31" w:rsidP="00D42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42F31" w:rsidRDefault="00D42F31" w:rsidP="00D42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244A" w:rsidRDefault="00D42F31" w:rsidP="004D00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Білківський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</w:t>
      </w:r>
      <w:r w:rsidR="004D00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ЗЕЙКАН</w:t>
      </w:r>
    </w:p>
    <w:p w:rsidR="00E9244A" w:rsidRDefault="00E9244A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44A" w:rsidRPr="00E9244A" w:rsidRDefault="00E9244A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sz w:val="28"/>
        </w:rPr>
        <w:tab/>
      </w:r>
      <w:proofErr w:type="spellStart"/>
      <w:r w:rsidRPr="00E9244A">
        <w:rPr>
          <w:rFonts w:ascii="Times New Roman" w:hAnsi="Times New Roman" w:cs="Times New Roman"/>
          <w:b/>
          <w:bCs/>
          <w:sz w:val="24"/>
        </w:rPr>
        <w:t>Додаток</w:t>
      </w:r>
      <w:proofErr w:type="spellEnd"/>
      <w:r w:rsidRPr="00E9244A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E9244A">
        <w:rPr>
          <w:rFonts w:ascii="Times New Roman" w:hAnsi="Times New Roman" w:cs="Times New Roman"/>
          <w:b/>
          <w:bCs/>
          <w:spacing w:val="-10"/>
          <w:sz w:val="24"/>
        </w:rPr>
        <w:t>2</w:t>
      </w:r>
    </w:p>
    <w:p w:rsidR="00E9244A" w:rsidRPr="00E9244A" w:rsidRDefault="00E9244A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bCs/>
          <w:spacing w:val="-2"/>
          <w:sz w:val="24"/>
          <w:lang w:val="uk-UA"/>
        </w:rPr>
      </w:pPr>
      <w:r w:rsidRPr="00E9244A">
        <w:rPr>
          <w:rFonts w:ascii="Times New Roman" w:hAnsi="Times New Roman" w:cs="Times New Roman"/>
          <w:b/>
          <w:bCs/>
          <w:sz w:val="24"/>
        </w:rPr>
        <w:t>до</w:t>
      </w:r>
      <w:r w:rsidRPr="00E9244A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9244A">
        <w:rPr>
          <w:rFonts w:ascii="Times New Roman" w:hAnsi="Times New Roman" w:cs="Times New Roman"/>
          <w:b/>
          <w:bCs/>
          <w:sz w:val="24"/>
        </w:rPr>
        <w:t>рішення</w:t>
      </w:r>
      <w:r w:rsidRPr="00E9244A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9244A">
        <w:rPr>
          <w:rFonts w:ascii="Times New Roman" w:hAnsi="Times New Roman" w:cs="Times New Roman"/>
          <w:b/>
          <w:bCs/>
          <w:spacing w:val="-2"/>
          <w:sz w:val="24"/>
          <w:lang w:val="uk-UA"/>
        </w:rPr>
        <w:t xml:space="preserve">сесії </w:t>
      </w:r>
      <w:r w:rsidRPr="00E9244A">
        <w:rPr>
          <w:rFonts w:ascii="Times New Roman" w:hAnsi="Times New Roman" w:cs="Times New Roman"/>
          <w:b/>
          <w:bCs/>
          <w:spacing w:val="-2"/>
          <w:sz w:val="24"/>
        </w:rPr>
        <w:t>Білківської</w:t>
      </w:r>
      <w:r w:rsidRPr="00E9244A">
        <w:rPr>
          <w:rFonts w:ascii="Times New Roman" w:hAnsi="Times New Roman" w:cs="Times New Roman"/>
          <w:b/>
          <w:bCs/>
          <w:spacing w:val="-2"/>
          <w:sz w:val="24"/>
          <w:lang w:val="uk-UA"/>
        </w:rPr>
        <w:t xml:space="preserve"> </w:t>
      </w:r>
      <w:r w:rsidRPr="00E9244A">
        <w:rPr>
          <w:rFonts w:ascii="Times New Roman" w:hAnsi="Times New Roman" w:cs="Times New Roman"/>
          <w:b/>
          <w:bCs/>
          <w:sz w:val="24"/>
        </w:rPr>
        <w:t>сільської</w:t>
      </w:r>
      <w:r w:rsidRPr="00E9244A">
        <w:rPr>
          <w:rFonts w:ascii="Times New Roman" w:hAnsi="Times New Roman" w:cs="Times New Roman"/>
          <w:b/>
          <w:bCs/>
          <w:spacing w:val="-7"/>
          <w:sz w:val="24"/>
        </w:rPr>
        <w:t xml:space="preserve"> </w:t>
      </w:r>
      <w:r w:rsidRPr="00E9244A">
        <w:rPr>
          <w:rFonts w:ascii="Times New Roman" w:hAnsi="Times New Roman" w:cs="Times New Roman"/>
          <w:b/>
          <w:bCs/>
          <w:sz w:val="24"/>
        </w:rPr>
        <w:t>ради</w:t>
      </w:r>
      <w:r w:rsidRPr="00E9244A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</w:p>
    <w:p w:rsidR="00E9244A" w:rsidRDefault="00E9244A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15E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Pr="001B15E0">
        <w:rPr>
          <w:rFonts w:ascii="Times New Roman" w:hAnsi="Times New Roman" w:cs="Times New Roman"/>
          <w:b/>
          <w:sz w:val="24"/>
          <w:szCs w:val="24"/>
          <w:lang w:val="uk-UA"/>
        </w:rPr>
        <w:t>17 липня 2024 р. №2092</w:t>
      </w:r>
    </w:p>
    <w:p w:rsidR="00E9244A" w:rsidRDefault="00E9244A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редакції рішення сесії сільської ради </w:t>
      </w:r>
    </w:p>
    <w:p w:rsidR="00E9244A" w:rsidRDefault="001B15E0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18 грудня 2024 р. №2494</w:t>
      </w:r>
    </w:p>
    <w:p w:rsidR="00E9244A" w:rsidRPr="00E9244A" w:rsidRDefault="00E9244A" w:rsidP="00E9244A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9244A" w:rsidRDefault="00E9244A" w:rsidP="00E9244A">
      <w:pPr>
        <w:pStyle w:val="a3"/>
        <w:rPr>
          <w:sz w:val="24"/>
        </w:rPr>
      </w:pPr>
    </w:p>
    <w:p w:rsidR="00E9244A" w:rsidRDefault="00E9244A" w:rsidP="00E9244A">
      <w:pPr>
        <w:pStyle w:val="a3"/>
        <w:spacing w:before="164"/>
        <w:rPr>
          <w:sz w:val="24"/>
        </w:rPr>
      </w:pPr>
    </w:p>
    <w:p w:rsidR="00E9244A" w:rsidRPr="00E9244A" w:rsidRDefault="00E9244A" w:rsidP="00E9244A">
      <w:pPr>
        <w:ind w:left="713" w:right="706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9244A">
        <w:rPr>
          <w:rFonts w:ascii="Times New Roman" w:hAnsi="Times New Roman" w:cs="Times New Roman"/>
          <w:b/>
          <w:sz w:val="28"/>
        </w:rPr>
        <w:t>Штатний</w:t>
      </w:r>
      <w:proofErr w:type="spellEnd"/>
      <w:r w:rsidRPr="00E9244A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E9244A">
        <w:rPr>
          <w:rFonts w:ascii="Times New Roman" w:hAnsi="Times New Roman" w:cs="Times New Roman"/>
          <w:b/>
          <w:sz w:val="28"/>
        </w:rPr>
        <w:t>розпис</w:t>
      </w:r>
      <w:proofErr w:type="spellEnd"/>
      <w:r w:rsidRPr="00E9244A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spellStart"/>
      <w:r w:rsidRPr="00E9244A">
        <w:rPr>
          <w:rFonts w:ascii="Times New Roman" w:hAnsi="Times New Roman" w:cs="Times New Roman"/>
          <w:b/>
          <w:sz w:val="28"/>
        </w:rPr>
        <w:t>комунальної</w:t>
      </w:r>
      <w:proofErr w:type="spellEnd"/>
      <w:r w:rsidRPr="00E9244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pacing w:val="-2"/>
          <w:sz w:val="28"/>
        </w:rPr>
        <w:t>установи</w:t>
      </w:r>
    </w:p>
    <w:p w:rsidR="00E9244A" w:rsidRPr="00E9244A" w:rsidRDefault="00E9244A" w:rsidP="00E9244A">
      <w:pPr>
        <w:spacing w:before="48"/>
        <w:ind w:left="713" w:right="707"/>
        <w:jc w:val="center"/>
        <w:rPr>
          <w:rFonts w:ascii="Times New Roman" w:hAnsi="Times New Roman" w:cs="Times New Roman"/>
          <w:b/>
          <w:sz w:val="28"/>
        </w:rPr>
      </w:pPr>
      <w:r w:rsidRPr="00E9244A">
        <w:rPr>
          <w:rFonts w:ascii="Times New Roman" w:hAnsi="Times New Roman" w:cs="Times New Roman"/>
          <w:b/>
          <w:sz w:val="28"/>
        </w:rPr>
        <w:t>«</w:t>
      </w:r>
      <w:proofErr w:type="spellStart"/>
      <w:r w:rsidRPr="00E9244A">
        <w:rPr>
          <w:rFonts w:ascii="Times New Roman" w:hAnsi="Times New Roman" w:cs="Times New Roman"/>
          <w:b/>
          <w:sz w:val="28"/>
        </w:rPr>
        <w:t>Інклюзивно-ресурсний</w:t>
      </w:r>
      <w:proofErr w:type="spellEnd"/>
      <w:r w:rsidRPr="00E9244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z w:val="28"/>
        </w:rPr>
        <w:t>центр»</w:t>
      </w:r>
      <w:r w:rsidRPr="00E9244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z w:val="28"/>
        </w:rPr>
        <w:t>Білківської</w:t>
      </w:r>
      <w:r w:rsidRPr="00E9244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z w:val="28"/>
        </w:rPr>
        <w:t>сільської</w:t>
      </w:r>
      <w:r w:rsidRPr="00E9244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pacing w:val="-4"/>
          <w:sz w:val="28"/>
        </w:rPr>
        <w:t>ради</w:t>
      </w:r>
    </w:p>
    <w:p w:rsidR="00E9244A" w:rsidRDefault="00E9244A" w:rsidP="00E9244A">
      <w:pPr>
        <w:pStyle w:val="a3"/>
        <w:rPr>
          <w:b/>
          <w:sz w:val="20"/>
        </w:rPr>
      </w:pPr>
    </w:p>
    <w:p w:rsidR="00E9244A" w:rsidRDefault="00E9244A" w:rsidP="00E9244A">
      <w:pPr>
        <w:pStyle w:val="a3"/>
        <w:rPr>
          <w:b/>
          <w:sz w:val="20"/>
        </w:rPr>
      </w:pPr>
    </w:p>
    <w:p w:rsidR="00E9244A" w:rsidRDefault="00E9244A" w:rsidP="00E9244A">
      <w:pPr>
        <w:pStyle w:val="a3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66"/>
        <w:gridCol w:w="2405"/>
        <w:gridCol w:w="2005"/>
      </w:tblGrid>
      <w:tr w:rsidR="00E9244A" w:rsidTr="00E9244A">
        <w:trPr>
          <w:trHeight w:val="965"/>
        </w:trPr>
        <w:tc>
          <w:tcPr>
            <w:tcW w:w="850" w:type="dxa"/>
            <w:vAlign w:val="center"/>
          </w:tcPr>
          <w:p w:rsidR="00E9244A" w:rsidRDefault="00E9244A" w:rsidP="00BC2942">
            <w:pPr>
              <w:pStyle w:val="TableParagraph"/>
              <w:spacing w:line="321" w:lineRule="exact"/>
              <w:ind w:left="15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</w:p>
          <w:p w:rsidR="00E9244A" w:rsidRDefault="00E9244A" w:rsidP="00BC2942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3966" w:type="dxa"/>
            <w:vAlign w:val="center"/>
          </w:tcPr>
          <w:p w:rsidR="00E9244A" w:rsidRDefault="00E9244A" w:rsidP="00BC2942">
            <w:pPr>
              <w:pStyle w:val="TableParagraph"/>
              <w:spacing w:line="321" w:lineRule="exact"/>
              <w:ind w:left="11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Посада</w:t>
            </w:r>
          </w:p>
        </w:tc>
        <w:tc>
          <w:tcPr>
            <w:tcW w:w="2405" w:type="dxa"/>
            <w:vAlign w:val="center"/>
          </w:tcPr>
          <w:p w:rsidR="00E9244A" w:rsidRDefault="00E9244A" w:rsidP="00BC2942">
            <w:pPr>
              <w:pStyle w:val="TableParagraph"/>
              <w:spacing w:line="240" w:lineRule="auto"/>
              <w:ind w:left="651" w:right="528" w:hanging="105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Кцлькість</w:t>
            </w:r>
            <w:proofErr w:type="spellEnd"/>
            <w:r>
              <w:rPr>
                <w:b/>
                <w:spacing w:val="-2"/>
                <w:sz w:val="28"/>
              </w:rPr>
              <w:t xml:space="preserve"> штатних</w:t>
            </w:r>
          </w:p>
          <w:p w:rsidR="00E9244A" w:rsidRDefault="00E9244A" w:rsidP="00BC2942">
            <w:pPr>
              <w:pStyle w:val="TableParagraph"/>
              <w:spacing w:line="302" w:lineRule="exact"/>
              <w:ind w:left="66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одиниць</w:t>
            </w:r>
          </w:p>
        </w:tc>
        <w:tc>
          <w:tcPr>
            <w:tcW w:w="2005" w:type="dxa"/>
            <w:vAlign w:val="center"/>
          </w:tcPr>
          <w:p w:rsidR="00E9244A" w:rsidRDefault="00E9244A" w:rsidP="00E9244A">
            <w:pPr>
              <w:pStyle w:val="TableParagraph"/>
              <w:spacing w:line="321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Примітка</w:t>
            </w:r>
          </w:p>
        </w:tc>
      </w:tr>
      <w:tr w:rsidR="00E9244A" w:rsidTr="00E9244A">
        <w:trPr>
          <w:trHeight w:val="325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305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spacing w:line="305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Директор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spacing w:line="305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0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ind w:left="1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Фахівець (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консультант)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0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Медична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сестра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5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305" w:lineRule="exact"/>
              <w:ind w:left="15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spacing w:line="305" w:lineRule="exact"/>
              <w:ind w:left="11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Бухгалтер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spacing w:line="305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5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305" w:lineRule="exact"/>
              <w:ind w:left="15" w:right="4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spacing w:line="305" w:lineRule="exact"/>
              <w:ind w:left="11" w:right="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Техпрацівник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spacing w:line="305" w:lineRule="exact"/>
              <w:ind w:left="18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5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305" w:lineRule="exact"/>
              <w:ind w:left="15" w:right="4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spacing w:line="305" w:lineRule="exact"/>
              <w:ind w:left="11" w:right="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Двірник 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spacing w:line="305" w:lineRule="exact"/>
              <w:ind w:left="18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0,5 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5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305" w:lineRule="exact"/>
              <w:ind w:left="15" w:right="4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spacing w:line="305" w:lineRule="exact"/>
              <w:ind w:left="11" w:right="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Оператор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spacing w:line="305" w:lineRule="exact"/>
              <w:ind w:left="18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E9244A" w:rsidTr="00E9244A">
        <w:trPr>
          <w:trHeight w:val="320"/>
        </w:trPr>
        <w:tc>
          <w:tcPr>
            <w:tcW w:w="850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966" w:type="dxa"/>
          </w:tcPr>
          <w:p w:rsidR="00E9244A" w:rsidRDefault="00E9244A" w:rsidP="00BC2942">
            <w:pPr>
              <w:pStyle w:val="TableParagraph"/>
              <w:ind w:left="11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Всього</w:t>
            </w:r>
          </w:p>
        </w:tc>
        <w:tc>
          <w:tcPr>
            <w:tcW w:w="2405" w:type="dxa"/>
          </w:tcPr>
          <w:p w:rsidR="00E9244A" w:rsidRDefault="00E9244A" w:rsidP="00BC2942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10,5</w:t>
            </w:r>
          </w:p>
        </w:tc>
        <w:tc>
          <w:tcPr>
            <w:tcW w:w="2005" w:type="dxa"/>
          </w:tcPr>
          <w:p w:rsidR="00E9244A" w:rsidRDefault="00E9244A" w:rsidP="00BC294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E9244A" w:rsidRDefault="00E9244A" w:rsidP="00E9244A">
      <w:pPr>
        <w:pStyle w:val="a3"/>
        <w:rPr>
          <w:b/>
        </w:rPr>
      </w:pPr>
    </w:p>
    <w:p w:rsidR="00E9244A" w:rsidRDefault="00E9244A" w:rsidP="00E9244A">
      <w:pPr>
        <w:pStyle w:val="a3"/>
        <w:rPr>
          <w:b/>
        </w:rPr>
      </w:pPr>
    </w:p>
    <w:p w:rsidR="00E9244A" w:rsidRDefault="00E9244A" w:rsidP="00E9244A">
      <w:pPr>
        <w:pStyle w:val="a3"/>
        <w:rPr>
          <w:b/>
        </w:rPr>
      </w:pPr>
    </w:p>
    <w:p w:rsidR="00E9244A" w:rsidRDefault="00E9244A" w:rsidP="00E9244A">
      <w:pPr>
        <w:pStyle w:val="a3"/>
        <w:rPr>
          <w:b/>
        </w:rPr>
      </w:pPr>
    </w:p>
    <w:p w:rsidR="00E9244A" w:rsidRDefault="00E9244A" w:rsidP="00E9244A">
      <w:pPr>
        <w:tabs>
          <w:tab w:val="left" w:pos="6849"/>
        </w:tabs>
        <w:ind w:left="29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9244A">
        <w:rPr>
          <w:rFonts w:ascii="Times New Roman" w:hAnsi="Times New Roman" w:cs="Times New Roman"/>
          <w:b/>
          <w:sz w:val="28"/>
        </w:rPr>
        <w:t>Секретар</w:t>
      </w:r>
      <w:proofErr w:type="spellEnd"/>
      <w:r w:rsidRPr="00E9244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E9244A">
        <w:rPr>
          <w:rFonts w:ascii="Times New Roman" w:hAnsi="Times New Roman" w:cs="Times New Roman"/>
          <w:b/>
          <w:spacing w:val="-12"/>
          <w:sz w:val="28"/>
          <w:lang w:val="uk-UA"/>
        </w:rPr>
        <w:t xml:space="preserve">сільської </w:t>
      </w:r>
      <w:r w:rsidRPr="00E9244A">
        <w:rPr>
          <w:rFonts w:ascii="Times New Roman" w:hAnsi="Times New Roman" w:cs="Times New Roman"/>
          <w:b/>
          <w:spacing w:val="-4"/>
          <w:sz w:val="28"/>
        </w:rPr>
        <w:t>ради</w:t>
      </w:r>
      <w:r w:rsidRPr="00E9244A">
        <w:rPr>
          <w:rFonts w:ascii="Times New Roman" w:hAnsi="Times New Roman" w:cs="Times New Roman"/>
          <w:b/>
          <w:sz w:val="28"/>
        </w:rPr>
        <w:tab/>
      </w:r>
      <w:proofErr w:type="spellStart"/>
      <w:r w:rsidRPr="00E9244A">
        <w:rPr>
          <w:rFonts w:ascii="Times New Roman" w:hAnsi="Times New Roman" w:cs="Times New Roman"/>
          <w:b/>
          <w:sz w:val="28"/>
        </w:rPr>
        <w:t>Аліна</w:t>
      </w:r>
      <w:proofErr w:type="spellEnd"/>
      <w:r w:rsidRPr="00E9244A">
        <w:rPr>
          <w:rFonts w:ascii="Times New Roman" w:hAnsi="Times New Roman" w:cs="Times New Roman"/>
          <w:b/>
          <w:sz w:val="28"/>
        </w:rPr>
        <w:t xml:space="preserve"> ШАТОХІНА</w:t>
      </w:r>
    </w:p>
    <w:p w:rsidR="004F17B8" w:rsidRDefault="004F17B8" w:rsidP="004D000A">
      <w:pPr>
        <w:spacing w:after="0" w:line="240" w:lineRule="auto"/>
      </w:pPr>
    </w:p>
    <w:sectPr w:rsidR="004F17B8" w:rsidSect="004D000A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7E" w:rsidRDefault="003F657E" w:rsidP="00E9244A">
      <w:pPr>
        <w:spacing w:after="0" w:line="240" w:lineRule="auto"/>
      </w:pPr>
      <w:r>
        <w:separator/>
      </w:r>
    </w:p>
  </w:endnote>
  <w:endnote w:type="continuationSeparator" w:id="0">
    <w:p w:rsidR="003F657E" w:rsidRDefault="003F657E" w:rsidP="00E9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7E" w:rsidRDefault="003F657E" w:rsidP="00E9244A">
      <w:pPr>
        <w:spacing w:after="0" w:line="240" w:lineRule="auto"/>
      </w:pPr>
      <w:r>
        <w:separator/>
      </w:r>
    </w:p>
  </w:footnote>
  <w:footnote w:type="continuationSeparator" w:id="0">
    <w:p w:rsidR="003F657E" w:rsidRDefault="003F657E" w:rsidP="00E9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206209"/>
      <w:docPartObj>
        <w:docPartGallery w:val="Page Numbers (Top of Page)"/>
        <w:docPartUnique/>
      </w:docPartObj>
    </w:sdtPr>
    <w:sdtContent>
      <w:p w:rsidR="00E9244A" w:rsidRDefault="00CB7C9A">
        <w:pPr>
          <w:pStyle w:val="a5"/>
          <w:jc w:val="right"/>
        </w:pPr>
        <w:r>
          <w:fldChar w:fldCharType="begin"/>
        </w:r>
        <w:r w:rsidR="00E9244A">
          <w:instrText>PAGE   \* MERGEFORMAT</w:instrText>
        </w:r>
        <w:r>
          <w:fldChar w:fldCharType="separate"/>
        </w:r>
        <w:r w:rsidR="001B15E0" w:rsidRPr="001B15E0">
          <w:rPr>
            <w:noProof/>
            <w:lang w:val="uk-UA"/>
          </w:rPr>
          <w:t>1</w:t>
        </w:r>
        <w:r>
          <w:fldChar w:fldCharType="end"/>
        </w:r>
      </w:p>
    </w:sdtContent>
  </w:sdt>
  <w:p w:rsidR="00E9244A" w:rsidRDefault="00E924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1D9"/>
    <w:rsid w:val="001B15E0"/>
    <w:rsid w:val="003F657E"/>
    <w:rsid w:val="004D000A"/>
    <w:rsid w:val="004F17B8"/>
    <w:rsid w:val="005A2704"/>
    <w:rsid w:val="006B01D9"/>
    <w:rsid w:val="006F02AA"/>
    <w:rsid w:val="009E7426"/>
    <w:rsid w:val="00A232C8"/>
    <w:rsid w:val="00BD3E50"/>
    <w:rsid w:val="00CB7C9A"/>
    <w:rsid w:val="00D42F31"/>
    <w:rsid w:val="00E9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4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9244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E9244A"/>
    <w:pPr>
      <w:widowControl w:val="0"/>
      <w:autoSpaceDE w:val="0"/>
      <w:autoSpaceDN w:val="0"/>
      <w:spacing w:after="0" w:line="300" w:lineRule="exact"/>
      <w:jc w:val="center"/>
    </w:pPr>
    <w:rPr>
      <w:rFonts w:ascii="Times New Roman" w:eastAsia="Times New Roman" w:hAnsi="Times New Roman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E92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44A"/>
  </w:style>
  <w:style w:type="paragraph" w:styleId="a7">
    <w:name w:val="footer"/>
    <w:basedOn w:val="a"/>
    <w:link w:val="a8"/>
    <w:uiPriority w:val="99"/>
    <w:unhideWhenUsed/>
    <w:rsid w:val="00E92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2</cp:revision>
  <dcterms:created xsi:type="dcterms:W3CDTF">2024-12-19T23:14:00Z</dcterms:created>
  <dcterms:modified xsi:type="dcterms:W3CDTF">2024-12-19T23:14:00Z</dcterms:modified>
</cp:coreProperties>
</file>