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F5" w:rsidRPr="00584DF5" w:rsidRDefault="00584DF5" w:rsidP="00584DF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lang w:val="en-US"/>
        </w:rPr>
      </w:pPr>
      <w:r w:rsidRPr="00584DF5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7" o:title=""/>
          </v:shape>
          <o:OLEObject Type="Embed" ProgID="Word.Picture.8" ShapeID="_x0000_i1025" DrawAspect="Content" ObjectID="_1790502162" r:id="rId8"/>
        </w:objec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z w:val="28"/>
          <w:szCs w:val="28"/>
        </w:rPr>
        <w:t xml:space="preserve">ХУСТСЬКОГО РАЙОНУ </w: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z w:val="28"/>
          <w:szCs w:val="28"/>
          <w:lang w:val="uk-UA"/>
        </w:rPr>
        <w:t>Тридцять четверта</w:t>
      </w:r>
      <w:r w:rsidRPr="00584DF5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 </w:t>
      </w:r>
    </w:p>
    <w:p w:rsidR="00584DF5" w:rsidRPr="00584DF5" w:rsidRDefault="00584DF5" w:rsidP="0058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584DF5" w:rsidRPr="00584DF5" w:rsidRDefault="00584DF5" w:rsidP="00584DF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584DF5" w:rsidRPr="00584DF5" w:rsidTr="00EF4A1F">
        <w:tc>
          <w:tcPr>
            <w:tcW w:w="4860" w:type="dxa"/>
          </w:tcPr>
          <w:p w:rsidR="00584DF5" w:rsidRPr="00584DF5" w:rsidRDefault="00584DF5" w:rsidP="00EF4A1F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від </w:t>
            </w:r>
            <w:r w:rsidRPr="00584D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 жовтня</w:t>
            </w:r>
            <w:r w:rsidRPr="00584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р. № </w:t>
            </w:r>
            <w:r w:rsidRPr="00584D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</w:t>
            </w:r>
          </w:p>
          <w:p w:rsidR="00584DF5" w:rsidRPr="00584DF5" w:rsidRDefault="00584DF5" w:rsidP="00EF4A1F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584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584DF5">
              <w:rPr>
                <w:rFonts w:ascii="Times New Roman" w:hAnsi="Times New Roman" w:cs="Times New Roman"/>
                <w:b/>
                <w:sz w:val="28"/>
                <w:szCs w:val="28"/>
              </w:rPr>
              <w:t>.Білки</w:t>
            </w:r>
          </w:p>
          <w:p w:rsidR="00584DF5" w:rsidRPr="00584DF5" w:rsidRDefault="00584DF5" w:rsidP="00EF4A1F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584DF5" w:rsidRPr="00584DF5" w:rsidRDefault="00584DF5" w:rsidP="00EF4A1F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4DF5" w:rsidRPr="00584DF5" w:rsidRDefault="00584DF5" w:rsidP="00584DF5">
      <w:pPr>
        <w:ind w:right="467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Про затвердження Програми </w:t>
      </w:r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підвищення ефективності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діяльності у</w:t>
      </w:r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правління</w:t>
      </w:r>
      <w:r w:rsidRPr="009A596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патрульної поліції  в Закарпатській області Департаменту патрульної поліції на 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-2026</w:t>
      </w:r>
      <w:r w:rsidRPr="009A596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оки</w:t>
      </w:r>
    </w:p>
    <w:p w:rsidR="00584DF5" w:rsidRPr="00584DF5" w:rsidRDefault="00584DF5" w:rsidP="00584D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F5" w:rsidRPr="00584DF5" w:rsidRDefault="00584DF5" w:rsidP="00584DF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584DF5">
        <w:rPr>
          <w:rFonts w:ascii="Times New Roman" w:hAnsi="Times New Roman" w:cs="Times New Roman"/>
          <w:color w:val="000000" w:themeColor="text1"/>
          <w:sz w:val="28"/>
          <w:lang w:val="uk-UA"/>
        </w:rPr>
        <w:t>п.22</w:t>
      </w:r>
      <w:r w:rsidRPr="00584DF5">
        <w:rPr>
          <w:rFonts w:ascii="Times New Roman" w:hAnsi="Times New Roman" w:cs="Times New Roman"/>
          <w:color w:val="000000" w:themeColor="text1"/>
          <w:sz w:val="28"/>
          <w:vertAlign w:val="superscript"/>
          <w:lang w:val="uk-UA"/>
        </w:rPr>
        <w:t>2</w:t>
      </w:r>
      <w:r w:rsidRPr="00584DF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584DF5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та обговоривши </w:t>
      </w:r>
      <w:r w:rsidRPr="00584DF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Програму </w:t>
      </w:r>
      <w:r w:rsidRPr="00584DF5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підвищення ефективності діяльності управління</w:t>
      </w:r>
      <w:r w:rsidRPr="00584DF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патрульної поліції  в Закарпатській області Департаменту патрульної поліції на 2024-2026 роки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лист начальника управління патрульної поліції департаменту патрульної поліції у Закарпатській області, підполковника Валерія Наймана від 21.08.2024 р. №26496</w:t>
      </w:r>
      <w:r w:rsidRPr="00584DF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Pr="00584DF5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Pr="00584D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сільської ради </w:t>
      </w:r>
      <w:r w:rsidRPr="00584DF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вирішила:</w:t>
      </w:r>
      <w:r w:rsidRPr="00584D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84DF5" w:rsidRPr="00584DF5" w:rsidRDefault="00584DF5" w:rsidP="00584DF5">
      <w:pPr>
        <w:pStyle w:val="af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F5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Pr="00584DF5">
        <w:rPr>
          <w:rFonts w:ascii="Times New Roman" w:hAnsi="Times New Roman" w:cs="Times New Roman"/>
          <w:bCs/>
          <w:iCs/>
          <w:sz w:val="28"/>
          <w:szCs w:val="28"/>
        </w:rPr>
        <w:t xml:space="preserve">Програму </w:t>
      </w:r>
      <w:r w:rsidRPr="00584DF5">
        <w:rPr>
          <w:rFonts w:ascii="Times New Roman" w:hAnsi="Times New Roman" w:cs="Times New Roman"/>
          <w:bCs/>
          <w:sz w:val="28"/>
          <w:szCs w:val="28"/>
          <w:lang w:eastAsia="uk-UA"/>
        </w:rPr>
        <w:t>підвищення ефективності діяльності управління</w:t>
      </w:r>
      <w:r w:rsidRPr="00584DF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патрульної поліції  в Закарпатській області Департаменту патрульної поліції на 2024-2026 роки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84DF5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584DF5" w:rsidRPr="00584DF5" w:rsidRDefault="00584DF5" w:rsidP="00584DF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584DF5" w:rsidRPr="00584DF5" w:rsidRDefault="00584DF5" w:rsidP="00584DF5">
      <w:pPr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584DF5" w:rsidRPr="00584DF5" w:rsidRDefault="00584DF5" w:rsidP="00584D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F5" w:rsidRPr="00584DF5" w:rsidRDefault="00584DF5" w:rsidP="00584D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F5" w:rsidRPr="00584DF5" w:rsidRDefault="00584DF5" w:rsidP="00584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F5">
        <w:rPr>
          <w:rFonts w:ascii="Times New Roman" w:hAnsi="Times New Roman" w:cs="Times New Roman"/>
          <w:b/>
          <w:sz w:val="28"/>
          <w:szCs w:val="28"/>
        </w:rPr>
        <w:t>Білківський сільський голова                                                         Василь ЗЕЙКАН</w:t>
      </w:r>
    </w:p>
    <w:p w:rsidR="00584DF5" w:rsidRDefault="00584DF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433AA5" w:rsidRPr="00584DF5" w:rsidRDefault="00433AA5" w:rsidP="00584DF5">
      <w:pPr>
        <w:ind w:left="5954" w:right="-1"/>
        <w:jc w:val="right"/>
        <w:rPr>
          <w:rFonts w:ascii="Times New Roman" w:hAnsi="Times New Roman" w:cs="Times New Roman"/>
          <w:b/>
          <w:bCs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lastRenderedPageBreak/>
        <w:t>ЗАТВЕРДЖЕНО</w:t>
      </w:r>
    </w:p>
    <w:p w:rsidR="002E1F62" w:rsidRPr="00584DF5" w:rsidRDefault="00584DF5" w:rsidP="00584DF5">
      <w:pPr>
        <w:ind w:left="5103"/>
        <w:jc w:val="right"/>
        <w:rPr>
          <w:rFonts w:ascii="Times New Roman" w:hAnsi="Times New Roman" w:cs="Times New Roman"/>
          <w:b/>
          <w:bCs/>
          <w:u w:val="single"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t>р</w:t>
      </w:r>
      <w:r w:rsidR="002E1F62" w:rsidRPr="00584DF5">
        <w:rPr>
          <w:rFonts w:ascii="Times New Roman" w:hAnsi="Times New Roman" w:cs="Times New Roman"/>
          <w:b/>
          <w:bCs/>
          <w:lang w:val="uk-UA"/>
        </w:rPr>
        <w:t>ішення</w:t>
      </w:r>
      <w:r w:rsidRPr="00584DF5">
        <w:rPr>
          <w:rFonts w:ascii="Times New Roman" w:hAnsi="Times New Roman" w:cs="Times New Roman"/>
          <w:b/>
          <w:bCs/>
          <w:lang w:val="uk-UA"/>
        </w:rPr>
        <w:t xml:space="preserve"> сесії</w:t>
      </w:r>
      <w:r w:rsidR="002E1F62" w:rsidRPr="00584DF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D48E6" w:rsidRPr="00584DF5">
        <w:rPr>
          <w:rFonts w:ascii="Times New Roman" w:hAnsi="Times New Roman" w:cs="Times New Roman"/>
          <w:b/>
          <w:bCs/>
          <w:lang w:val="uk-UA"/>
        </w:rPr>
        <w:t>Білківської</w:t>
      </w:r>
      <w:r w:rsidRPr="00584DF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D48E6" w:rsidRPr="00584DF5">
        <w:rPr>
          <w:rFonts w:ascii="Times New Roman" w:hAnsi="Times New Roman" w:cs="Times New Roman"/>
          <w:b/>
          <w:bCs/>
          <w:lang w:val="uk-UA"/>
        </w:rPr>
        <w:t>сільської</w:t>
      </w:r>
      <w:r w:rsidR="002E1F62" w:rsidRPr="00584DF5">
        <w:rPr>
          <w:rFonts w:ascii="Times New Roman" w:hAnsi="Times New Roman" w:cs="Times New Roman"/>
          <w:b/>
          <w:bCs/>
          <w:lang w:val="uk-UA"/>
        </w:rPr>
        <w:t xml:space="preserve"> ради</w:t>
      </w:r>
      <w:r w:rsidR="008F6844" w:rsidRPr="00584DF5">
        <w:rPr>
          <w:rFonts w:ascii="Times New Roman" w:hAnsi="Times New Roman" w:cs="Times New Roman"/>
          <w:b/>
          <w:bCs/>
          <w:lang w:val="uk-UA"/>
        </w:rPr>
        <w:t xml:space="preserve"> в</w:t>
      </w:r>
      <w:r w:rsidR="002E1F62" w:rsidRPr="00584DF5">
        <w:rPr>
          <w:rFonts w:ascii="Times New Roman" w:hAnsi="Times New Roman" w:cs="Times New Roman"/>
          <w:b/>
          <w:bCs/>
          <w:lang w:val="uk-UA"/>
        </w:rPr>
        <w:t>ід</w:t>
      </w:r>
      <w:r>
        <w:rPr>
          <w:rFonts w:ascii="Times New Roman" w:hAnsi="Times New Roman" w:cs="Times New Roman"/>
          <w:b/>
          <w:bCs/>
          <w:lang w:val="uk-UA"/>
        </w:rPr>
        <w:t xml:space="preserve"> 17 жовтня 2024 р. №____</w:t>
      </w:r>
    </w:p>
    <w:p w:rsidR="00433AA5" w:rsidRPr="00531B29" w:rsidRDefault="00433AA5" w:rsidP="0036283F">
      <w:pPr>
        <w:spacing w:line="360" w:lineRule="auto"/>
        <w:ind w:left="5954" w:right="4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33AA5" w:rsidRPr="00133D08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D08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433AA5" w:rsidRPr="004F79CA" w:rsidRDefault="00433AA5" w:rsidP="003345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79810581"/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підвищення ефективності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діяльності </w:t>
      </w:r>
      <w:r w:rsidR="008F6844">
        <w:rPr>
          <w:rFonts w:ascii="Times New Roman" w:hAnsi="Times New Roman" w:cs="Times New Roman"/>
          <w:b/>
          <w:sz w:val="28"/>
          <w:szCs w:val="28"/>
          <w:lang w:val="uk-UA" w:eastAsia="uk-UA"/>
        </w:rPr>
        <w:t>у</w:t>
      </w:r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правління</w:t>
      </w:r>
      <w:r w:rsidRPr="009A596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патрульної поліції  в Закарпатській області Департаменту патрульної поліції на 2024</w:t>
      </w:r>
      <w:r w:rsidR="00584DF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="0004159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202</w:t>
      </w:r>
      <w:r w:rsidR="004A5DB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6</w:t>
      </w:r>
      <w:r w:rsidRPr="009A596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</w:t>
      </w:r>
      <w:r w:rsidR="0004159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оки</w:t>
      </w:r>
      <w:bookmarkEnd w:id="0"/>
      <w:r w:rsidRPr="004F7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3AA5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AA5" w:rsidRPr="00A045DF" w:rsidRDefault="00433AA5" w:rsidP="007669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>І. Визначення проблеми, на розв’язання якої спрямовано Програму</w:t>
      </w:r>
    </w:p>
    <w:p w:rsidR="00433AA5" w:rsidRPr="00F74DBC" w:rsidRDefault="00433AA5" w:rsidP="007669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AA5" w:rsidRDefault="00433AA5" w:rsidP="00584DF5">
      <w:pPr>
        <w:widowControl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0E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Програма розроблена у відповідності до Конституції України,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190E38">
        <w:rPr>
          <w:rFonts w:ascii="Times New Roman" w:hAnsi="Times New Roman" w:cs="Times New Roman"/>
          <w:sz w:val="28"/>
          <w:szCs w:val="28"/>
          <w:lang w:val="uk-UA" w:eastAsia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190E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аїни «Про Національну поліцію»</w:t>
      </w:r>
      <w:r w:rsidRPr="00190E38">
        <w:rPr>
          <w:rFonts w:ascii="Times New Roman" w:hAnsi="Times New Roman" w:cs="Times New Roman"/>
          <w:sz w:val="28"/>
          <w:szCs w:val="28"/>
          <w:lang w:val="uk-UA" w:eastAsia="uk-UA"/>
        </w:rPr>
        <w:t>, інших законів України та підзаконних актів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190E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спрямованих </w:t>
      </w:r>
      <w:r w:rsidRPr="00944E55">
        <w:rPr>
          <w:rFonts w:ascii="Times New Roman" w:hAnsi="Times New Roman" w:cs="Times New Roman"/>
          <w:sz w:val="28"/>
          <w:szCs w:val="28"/>
          <w:lang w:val="uk-UA" w:eastAsia="uk-UA"/>
        </w:rPr>
        <w:t>на вирішення питань із впровадження реформ, боротьби зі злочинністю, оздоровлення криміногенної ситуації, безпеки дорожнього руху, та підвищення ефективності роботи поліцейських.</w:t>
      </w:r>
    </w:p>
    <w:p w:rsidR="00433AA5" w:rsidRPr="007669D0" w:rsidRDefault="00433AA5" w:rsidP="00584DF5">
      <w:pPr>
        <w:widowControl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9D0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В основу реалізації Програми покладено принцип об’єднання зусиль органів виконавчої влади, органів місцевого самоврядування, </w:t>
      </w:r>
      <w:r w:rsidRPr="00F27428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обласних рад та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державних </w:t>
      </w:r>
      <w:r w:rsidRPr="00F27428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>адміністрацій,</w:t>
      </w:r>
      <w:r w:rsidRPr="007669D0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 правоохоронних органів та громадськості для </w:t>
      </w:r>
      <w:r w:rsidRPr="00944E55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>забезпечення охорони публічної безпеки і порядку</w:t>
      </w:r>
      <w:r w:rsidRPr="00944E55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, </w:t>
      </w:r>
      <w:r w:rsidRPr="00944E55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>профілактики злочинності</w:t>
      </w:r>
      <w:r w:rsidRPr="00944E55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, безпеки дорожнього руху</w:t>
      </w:r>
      <w:r w:rsidR="00081299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, підвищення обороноздатності країни шляхом допомоги зведеному загону Департаменту патрульної поліції, який боронить країну на східних кордонах</w:t>
      </w:r>
      <w:r w:rsidRPr="00944E55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.</w:t>
      </w:r>
      <w:r w:rsidRPr="007669D0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 </w:t>
      </w:r>
      <w:r w:rsidRPr="007669D0">
        <w:rPr>
          <w:rFonts w:ascii="Times New Roman" w:hAnsi="Times New Roman" w:cs="Times New Roman"/>
          <w:sz w:val="28"/>
          <w:szCs w:val="28"/>
        </w:rPr>
        <w:t>За сучасних умов влада</w:t>
      </w:r>
      <w:r w:rsidRPr="00766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9D0">
        <w:rPr>
          <w:rFonts w:ascii="Times New Roman" w:hAnsi="Times New Roman" w:cs="Times New Roman"/>
          <w:sz w:val="28"/>
          <w:szCs w:val="28"/>
        </w:rPr>
        <w:t xml:space="preserve">спільно з правоохоронними органами змушена динамічно реагувати на появу нових небезпек і загроз для суспільства, здійснювати постійний пошук оптимальних моделей ефективного забезпечення правопорядку на дорогах. </w:t>
      </w:r>
    </w:p>
    <w:p w:rsidR="00433AA5" w:rsidRPr="007669D0" w:rsidRDefault="00433AA5" w:rsidP="00584DF5">
      <w:pPr>
        <w:widowControl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669D0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Здійснення низки заходів, передбачених Програмою, сприятиме вчасному </w:t>
      </w:r>
      <w:r w:rsidRPr="00944E55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>виявленню та розкриттю злочинів, дозволить підвищити рівень охорони громадського порядку і безпеки громадян на дорогах території обслуговування,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944E55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>підвищення професійності надання послуг поліцейськими</w:t>
      </w:r>
      <w:r w:rsidR="00702884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, </w:t>
      </w:r>
      <w:r w:rsidR="0070288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підвищення обороноздатності країни</w:t>
      </w:r>
      <w:r w:rsidRPr="007669D0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>.</w:t>
      </w:r>
      <w:bookmarkStart w:id="1" w:name="BM229"/>
      <w:bookmarkEnd w:id="1"/>
      <w:r w:rsidRPr="007669D0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7669D0">
        <w:rPr>
          <w:rFonts w:ascii="Times New Roman" w:hAnsi="Times New Roman" w:cs="Times New Roman"/>
          <w:sz w:val="28"/>
          <w:szCs w:val="28"/>
          <w:lang w:val="uk-UA"/>
        </w:rPr>
        <w:t xml:space="preserve">Важливим напрямом при реформуванні правоохоронних органів є подальша підтримка </w:t>
      </w:r>
      <w:r w:rsidR="00AF1D42">
        <w:rPr>
          <w:rFonts w:ascii="Times New Roman" w:hAnsi="Times New Roman" w:cs="Times New Roman"/>
          <w:sz w:val="28"/>
          <w:szCs w:val="28"/>
          <w:lang w:val="uk-UA"/>
        </w:rPr>
        <w:t>місцевою</w:t>
      </w:r>
      <w:r w:rsidRPr="007669D0">
        <w:rPr>
          <w:rFonts w:ascii="Times New Roman" w:hAnsi="Times New Roman" w:cs="Times New Roman"/>
          <w:sz w:val="28"/>
          <w:szCs w:val="28"/>
          <w:lang w:val="uk-UA"/>
        </w:rPr>
        <w:t xml:space="preserve"> владою, спільного з громадою прагнення правоохоронців, на належному рівн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забезпечити публічну безпеку, </w:t>
      </w:r>
      <w:r w:rsidRPr="007669D0">
        <w:rPr>
          <w:rFonts w:ascii="Times New Roman" w:hAnsi="Times New Roman" w:cs="Times New Roman"/>
          <w:sz w:val="28"/>
          <w:szCs w:val="28"/>
          <w:lang w:val="uk-UA"/>
        </w:rPr>
        <w:t>порядок та ефективне розкриття злочинів для стабілізації криміногенної ситуації</w:t>
      </w:r>
      <w:r w:rsidR="007028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288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підвищення обороноздатності країни</w:t>
      </w:r>
      <w:r w:rsidRPr="00766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3AA5" w:rsidRDefault="00433AA5" w:rsidP="00584D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9D0">
        <w:rPr>
          <w:rFonts w:ascii="Times New Roman" w:hAnsi="Times New Roman" w:cs="Times New Roman"/>
          <w:sz w:val="28"/>
          <w:szCs w:val="28"/>
          <w:lang w:val="uk-UA"/>
        </w:rPr>
        <w:t>На основі проведеного аналізу висвітлено проблемні питання та недоліки, які можуть бути вирішені за участі органів державної влади і</w:t>
      </w:r>
      <w:r w:rsidRPr="00190E38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 області, враховуючи наявні матеріально-технічні, трудові ресурси та фінансові можливості.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3AA5" w:rsidRPr="00190E38" w:rsidRDefault="00433AA5" w:rsidP="00584D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E38">
        <w:rPr>
          <w:rFonts w:ascii="Times New Roman" w:hAnsi="Times New Roman" w:cs="Times New Roman"/>
          <w:sz w:val="28"/>
          <w:szCs w:val="28"/>
          <w:lang w:val="uk-UA"/>
        </w:rPr>
        <w:t>Паспорт Програми наведено у додатку 1 до Програми.</w:t>
      </w:r>
    </w:p>
    <w:p w:rsidR="00433AA5" w:rsidRPr="00261D04" w:rsidRDefault="00433AA5" w:rsidP="00584DF5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D04">
        <w:rPr>
          <w:rFonts w:ascii="Times New Roman" w:hAnsi="Times New Roman"/>
          <w:sz w:val="28"/>
          <w:szCs w:val="28"/>
          <w:lang w:val="uk-UA"/>
        </w:rPr>
        <w:t xml:space="preserve">Актуальність розроблення Програми полягає у забезпеченні ефективної організації та вжиття практичних заходів щодо стабілізації криміногенної обстановки, забезпечення громадської безпеки </w:t>
      </w:r>
      <w:r w:rsidR="006863BD">
        <w:rPr>
          <w:rFonts w:ascii="Times New Roman" w:hAnsi="Times New Roman"/>
          <w:sz w:val="28"/>
          <w:szCs w:val="28"/>
          <w:lang w:val="uk-UA"/>
        </w:rPr>
        <w:t>у</w:t>
      </w:r>
      <w:r w:rsidRPr="00261D04">
        <w:rPr>
          <w:rFonts w:ascii="Times New Roman" w:hAnsi="Times New Roman"/>
          <w:sz w:val="28"/>
          <w:szCs w:val="28"/>
          <w:lang w:val="uk-UA"/>
        </w:rPr>
        <w:t>правлінням патрульної поліції в Закарпатській області Департаменту патрульної поліції</w:t>
      </w:r>
      <w:r w:rsidR="003F7627">
        <w:rPr>
          <w:rFonts w:ascii="Times New Roman" w:hAnsi="Times New Roman"/>
          <w:sz w:val="28"/>
          <w:szCs w:val="28"/>
          <w:lang w:val="uk-UA"/>
        </w:rPr>
        <w:t>, а також підвищення обороноздатності країни</w:t>
      </w:r>
      <w:r w:rsidR="00772FD3">
        <w:rPr>
          <w:rFonts w:ascii="Times New Roman" w:hAnsi="Times New Roman"/>
          <w:sz w:val="28"/>
          <w:szCs w:val="28"/>
          <w:lang w:val="uk-UA"/>
        </w:rPr>
        <w:t>.</w:t>
      </w:r>
    </w:p>
    <w:p w:rsidR="00433AA5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DF5" w:rsidRDefault="00584DF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DF5" w:rsidRDefault="00584DF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AA5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</w:p>
    <w:p w:rsidR="00433AA5" w:rsidRDefault="00433AA5" w:rsidP="004F79CA">
      <w:pPr>
        <w:widowControl/>
        <w:spacing w:after="4" w:line="250" w:lineRule="auto"/>
        <w:ind w:left="12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F79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Основною метою Програми є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поліпшення</w:t>
      </w:r>
      <w:r w:rsidRPr="004F79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матеріально-технічної бази  </w:t>
      </w:r>
      <w:r w:rsidR="009F287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4F79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правління патрульної поліції в Закарпатській області Департаменту патрульної поліції, </w:t>
      </w:r>
      <w:r w:rsidRPr="00944E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 публічної безпеки і порядку, здійснення заходів із профілактики дорожньо-транспортного травматизму, зниження рівня аварійності, поліпшення умов праці, що в свою чергу буде формувати позитивний імідж патрульної поліції</w:t>
      </w:r>
      <w:r w:rsidR="008148C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посилення обороноздатності країни</w:t>
      </w:r>
      <w:r w:rsidRPr="00944E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4F79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33AA5" w:rsidRPr="004F79CA" w:rsidRDefault="00433AA5" w:rsidP="004F79CA">
      <w:pPr>
        <w:widowControl/>
        <w:spacing w:after="4" w:line="250" w:lineRule="auto"/>
        <w:ind w:left="12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33AA5" w:rsidRPr="00A045DF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шляхів і засобів розв’язання проблеми, обсягів </w:t>
      </w:r>
    </w:p>
    <w:p w:rsidR="00433AA5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джерел фінансування, строки та етапи виконання Програми </w:t>
      </w:r>
    </w:p>
    <w:p w:rsidR="00433AA5" w:rsidRPr="00062840" w:rsidRDefault="00433AA5" w:rsidP="000628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40">
        <w:rPr>
          <w:rFonts w:ascii="Times New Roman" w:hAnsi="Times New Roman" w:cs="Times New Roman"/>
          <w:sz w:val="28"/>
          <w:szCs w:val="28"/>
          <w:lang w:val="uk-UA"/>
        </w:rPr>
        <w:t>Програма розроблена на основі кардинальної трансформації критеріїв оцінки роботи поліцейських – з кількісних на якісні, враховує необхідність вирішення актуальних завдань забезпечення публічної безпеки і порядку, охорони прав і свобод людини, інтересів суспільства і держави, протидії злочинності та спр</w:t>
      </w:r>
      <w:r>
        <w:rPr>
          <w:rFonts w:ascii="Times New Roman" w:hAnsi="Times New Roman" w:cs="Times New Roman"/>
          <w:sz w:val="28"/>
          <w:szCs w:val="28"/>
          <w:lang w:val="uk-UA"/>
        </w:rPr>
        <w:t>ямована на досягнення якісного поліцейського сервісу</w:t>
      </w:r>
      <w:r w:rsidRPr="0006284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суспільства, зміцнення технічної та ресурсної бази цієї роботи.</w:t>
      </w:r>
    </w:p>
    <w:p w:rsidR="00433AA5" w:rsidRPr="00062840" w:rsidRDefault="00433AA5" w:rsidP="000628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10"/>
          <w:sz w:val="28"/>
          <w:szCs w:val="28"/>
          <w:lang w:val="uk-UA" w:eastAsia="uk-UA"/>
        </w:rPr>
        <w:t>За результатами реалізації цієї Програми</w:t>
      </w:r>
      <w:r w:rsidRPr="00062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покращено діяльність</w:t>
      </w:r>
      <w:r w:rsidRPr="00062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0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62840">
        <w:rPr>
          <w:rFonts w:ascii="Times New Roman" w:hAnsi="Times New Roman" w:cs="Times New Roman"/>
          <w:sz w:val="28"/>
          <w:szCs w:val="28"/>
          <w:lang w:val="uk-UA"/>
        </w:rPr>
        <w:t>правління патрульної поліції в Закарпатській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840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патрульної поліції для ефективного </w:t>
      </w:r>
      <w:r w:rsidRPr="00944E55">
        <w:rPr>
          <w:rFonts w:ascii="Times New Roman" w:hAnsi="Times New Roman" w:cs="Times New Roman"/>
          <w:sz w:val="28"/>
          <w:szCs w:val="28"/>
          <w:lang w:val="uk-UA"/>
        </w:rPr>
        <w:t>виконання функцій із забезпечення публічного порядку та профілактики злочинності, зниження рівня аварійності на території обслуговування.</w:t>
      </w:r>
    </w:p>
    <w:p w:rsidR="00433AA5" w:rsidRPr="00A045DF" w:rsidRDefault="00433AA5" w:rsidP="00062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ватиметься</w:t>
      </w:r>
      <w:r w:rsidRPr="00A045DF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5312B1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A045DF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5312B1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3AA5" w:rsidRPr="00062840" w:rsidRDefault="00433AA5" w:rsidP="00062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основних завдань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дозволить</w:t>
      </w:r>
      <w:r w:rsidRPr="00A04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поліпшити</w:t>
      </w:r>
      <w:r>
        <w:rPr>
          <w:rFonts w:ascii="Times New Roman" w:hAnsi="Times New Roman" w:cs="Times New Roman"/>
          <w:sz w:val="28"/>
          <w:szCs w:val="28"/>
        </w:rPr>
        <w:t xml:space="preserve"> матеріально-технічне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яке дасть можливість ефективніше виконувати основні повноваження поліції</w:t>
      </w:r>
      <w:r w:rsidR="00C84389">
        <w:rPr>
          <w:rFonts w:ascii="Times New Roman" w:hAnsi="Times New Roman" w:cs="Times New Roman"/>
          <w:sz w:val="28"/>
          <w:szCs w:val="28"/>
          <w:lang w:val="uk-UA"/>
        </w:rPr>
        <w:t>, а також підвищити обороноздатність країни шляхом допомоги зведеному загону Департаменту патрульної поліції, який боронить країну на східних кордонах.</w:t>
      </w:r>
    </w:p>
    <w:p w:rsidR="00433AA5" w:rsidRPr="001900C4" w:rsidRDefault="00433AA5" w:rsidP="001900C4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900C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буде реалізовуватися за рахунок коштів </w:t>
      </w:r>
      <w:r w:rsidR="00AE604A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Pr="001900C4">
        <w:rPr>
          <w:rFonts w:ascii="Times New Roman" w:hAnsi="Times New Roman" w:cs="Times New Roman"/>
          <w:sz w:val="28"/>
          <w:szCs w:val="28"/>
          <w:lang w:val="uk-UA"/>
        </w:rPr>
        <w:t xml:space="preserve"> бюджету  протягом</w:t>
      </w:r>
      <w:r w:rsidRPr="0019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530BC0">
        <w:rPr>
          <w:rFonts w:ascii="Times New Roman" w:hAnsi="Times New Roman" w:cs="Times New Roman"/>
          <w:sz w:val="28"/>
          <w:szCs w:val="28"/>
          <w:lang w:val="uk-UA"/>
        </w:rPr>
        <w:t xml:space="preserve"> – 2026</w:t>
      </w:r>
      <w:r w:rsidRPr="001900C4">
        <w:rPr>
          <w:rFonts w:ascii="Times New Roman" w:hAnsi="Times New Roman" w:cs="Times New Roman"/>
          <w:sz w:val="28"/>
          <w:szCs w:val="28"/>
        </w:rPr>
        <w:t xml:space="preserve"> рок</w:t>
      </w:r>
      <w:r w:rsidR="00530BC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900C4">
        <w:rPr>
          <w:rFonts w:ascii="Times New Roman" w:hAnsi="Times New Roman" w:cs="Times New Roman"/>
          <w:sz w:val="28"/>
          <w:szCs w:val="28"/>
          <w:lang w:val="uk-UA"/>
        </w:rPr>
        <w:t xml:space="preserve"> в межах наявного фінансового ресурсу та інших джерел, не заборонених законодавством.</w:t>
      </w:r>
    </w:p>
    <w:p w:rsidR="00433AA5" w:rsidRPr="001900C4" w:rsidRDefault="00433AA5" w:rsidP="001900C4">
      <w:pPr>
        <w:spacing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00C4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коштів, необхідних для її реалізації, становить </w:t>
      </w:r>
      <w:r w:rsidR="00090E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38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3624">
        <w:rPr>
          <w:rFonts w:ascii="Times New Roman" w:hAnsi="Times New Roman" w:cs="Times New Roman"/>
          <w:sz w:val="28"/>
          <w:szCs w:val="28"/>
          <w:lang w:val="uk-UA"/>
        </w:rPr>
        <w:t>0,0 тис.</w:t>
      </w:r>
      <w:r w:rsidRPr="001900C4">
        <w:rPr>
          <w:rFonts w:ascii="Times New Roman" w:hAnsi="Times New Roman" w:cs="Times New Roman"/>
          <w:sz w:val="28"/>
          <w:szCs w:val="28"/>
          <w:lang w:val="uk-UA"/>
        </w:rPr>
        <w:t xml:space="preserve"> гривень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00C4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Програми).</w:t>
      </w:r>
    </w:p>
    <w:p w:rsidR="00433AA5" w:rsidRPr="00AC4A28" w:rsidRDefault="00433AA5" w:rsidP="004341D3">
      <w:pPr>
        <w:ind w:firstLine="709"/>
        <w:jc w:val="both"/>
        <w:rPr>
          <w:rFonts w:ascii="Times New Roman" w:hAnsi="Times New Roman"/>
          <w:bCs/>
          <w:spacing w:val="10"/>
          <w:sz w:val="20"/>
          <w:szCs w:val="20"/>
          <w:lang w:eastAsia="uk-UA"/>
        </w:rPr>
      </w:pPr>
    </w:p>
    <w:p w:rsidR="00433AA5" w:rsidRPr="00062840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Перелік завдань і заходів Програми та результативні показники 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</w:rPr>
        <w:t>Програмою передбачені заходи, які спрямовані на: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  <w:lang w:val="uk-UA"/>
        </w:rPr>
        <w:t>здійснення превентивної та профілактичної діяльності, спрямованої на запобігання вчиненню правопорушень</w:t>
      </w:r>
      <w:r w:rsidRPr="00944E55">
        <w:rPr>
          <w:rFonts w:ascii="Times New Roman" w:hAnsi="Times New Roman" w:cs="Times New Roman"/>
          <w:sz w:val="28"/>
          <w:szCs w:val="28"/>
        </w:rPr>
        <w:t>;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</w:rPr>
        <w:t>виявлення причин та умов, що сприяють вчиненню кримінальних та адміністративних правопорушень, та вжиття заходів для їх усунення;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E55">
        <w:rPr>
          <w:rFonts w:ascii="Times New Roman" w:hAnsi="Times New Roman" w:cs="Times New Roman"/>
          <w:sz w:val="28"/>
          <w:szCs w:val="28"/>
          <w:lang w:val="uk-UA"/>
        </w:rPr>
        <w:t>вживати заходів з метою виявлення кримінальних, адміністративних правопорушень</w:t>
      </w:r>
      <w:r w:rsidRPr="00944E55">
        <w:rPr>
          <w:rFonts w:ascii="Times New Roman" w:hAnsi="Times New Roman" w:cs="Times New Roman"/>
          <w:sz w:val="28"/>
          <w:szCs w:val="28"/>
        </w:rPr>
        <w:t xml:space="preserve"> та припиненню цих правопорушень</w:t>
      </w:r>
      <w:r w:rsidRPr="00944E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E55">
        <w:rPr>
          <w:rFonts w:ascii="Times New Roman" w:hAnsi="Times New Roman" w:cs="Times New Roman"/>
          <w:sz w:val="28"/>
          <w:szCs w:val="28"/>
          <w:lang w:val="uk-UA"/>
        </w:rPr>
        <w:t>усунення загроз життю та здоров’ю фізичних осіб і публічній безпеці, що виникли внаслідок вчинення кримінального, адміністративного правопорушення;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  <w:lang w:val="uk-UA"/>
        </w:rPr>
        <w:t>здійснювати своєчасне реагування на заяви та повідомлення про кримінальні, адміністративні правопорушення або події</w:t>
      </w:r>
      <w:r w:rsidRPr="00944E55">
        <w:rPr>
          <w:rFonts w:ascii="Times New Roman" w:hAnsi="Times New Roman" w:cs="Times New Roman"/>
          <w:sz w:val="28"/>
          <w:szCs w:val="28"/>
        </w:rPr>
        <w:t>;</w:t>
      </w:r>
    </w:p>
    <w:p w:rsidR="00433AA5" w:rsidRPr="00944E55" w:rsidRDefault="00433AA5" w:rsidP="00822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</w:rPr>
        <w:lastRenderedPageBreak/>
        <w:t>забезпечення публічної безпеки і порядку на території обслуговування;</w:t>
      </w:r>
    </w:p>
    <w:p w:rsidR="003662B1" w:rsidRDefault="00433AA5" w:rsidP="00AC4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</w:rPr>
        <w:t>надання невідкладної, зокрема домедичної і медичної допомоги особам, які постраждали внаслідок кримінальних чи адміністративних правопорушень, нещасних випадків, а також особам, які опинилися в ситуації, небезпечній для їхнього життя чи здоров</w:t>
      </w:r>
      <w:r w:rsidRPr="00944E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662B1">
        <w:rPr>
          <w:rFonts w:ascii="Times New Roman" w:hAnsi="Times New Roman" w:cs="Times New Roman"/>
          <w:sz w:val="28"/>
          <w:szCs w:val="28"/>
        </w:rPr>
        <w:t>я;</w:t>
      </w:r>
    </w:p>
    <w:p w:rsidR="00433AA5" w:rsidRPr="00AC4A28" w:rsidRDefault="003662B1" w:rsidP="00AC4A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обороноздатності країни шляхом підвищення матеріально-технічної бази зведеного загону Департаменту патрульної поліції.</w:t>
      </w:r>
      <w:r w:rsidR="00433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3AA5" w:rsidRDefault="00433AA5" w:rsidP="00AC4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Pr="00146A5B">
        <w:rPr>
          <w:rFonts w:ascii="Times New Roman" w:hAnsi="Times New Roman" w:cs="Times New Roman"/>
          <w:sz w:val="28"/>
          <w:szCs w:val="28"/>
        </w:rPr>
        <w:t>Програми заб</w:t>
      </w:r>
      <w:r>
        <w:rPr>
          <w:rFonts w:ascii="Times New Roman" w:hAnsi="Times New Roman" w:cs="Times New Roman"/>
          <w:sz w:val="28"/>
          <w:szCs w:val="28"/>
        </w:rPr>
        <w:t xml:space="preserve">езпечується шляхом фінансування </w:t>
      </w:r>
      <w:r w:rsidRPr="00146A5B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Pr="004232DC">
        <w:rPr>
          <w:rFonts w:ascii="Times New Roman" w:hAnsi="Times New Roman" w:cs="Times New Roman"/>
          <w:sz w:val="28"/>
          <w:szCs w:val="28"/>
        </w:rPr>
        <w:t>заходів, а саме:</w:t>
      </w:r>
    </w:p>
    <w:p w:rsidR="00452201" w:rsidRDefault="00090EB0" w:rsidP="00944E5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Закупівля </w:t>
      </w:r>
      <w:r w:rsidR="003662B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товарів для покращення матеріально-техічної бази зведеного загону Департаменту патрульної поліції, який боронить країну на східних кордонах.</w:t>
      </w:r>
    </w:p>
    <w:p w:rsidR="00433AA5" w:rsidRPr="00146A5B" w:rsidRDefault="00433AA5" w:rsidP="00625B4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результаті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46A5B">
        <w:rPr>
          <w:rFonts w:ascii="Times New Roman" w:hAnsi="Times New Roman" w:cs="Times New Roman"/>
          <w:sz w:val="28"/>
          <w:szCs w:val="28"/>
        </w:rPr>
        <w:t>рограми очікується:</w:t>
      </w:r>
    </w:p>
    <w:p w:rsidR="00433AA5" w:rsidRPr="00944E55" w:rsidRDefault="00433AA5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</w:rPr>
        <w:t>зростання довіри населення до поліції;</w:t>
      </w:r>
    </w:p>
    <w:p w:rsidR="00433AA5" w:rsidRPr="00944E55" w:rsidRDefault="00433AA5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E55">
        <w:rPr>
          <w:rFonts w:ascii="Times New Roman" w:hAnsi="Times New Roman" w:cs="Times New Roman"/>
          <w:sz w:val="28"/>
          <w:szCs w:val="28"/>
        </w:rPr>
        <w:t>посилення у громадян почуття власної безпеки на території проживання;</w:t>
      </w:r>
    </w:p>
    <w:p w:rsidR="00433AA5" w:rsidRPr="00944E55" w:rsidRDefault="00433AA5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4"/>
          <w:szCs w:val="4"/>
        </w:rPr>
      </w:pPr>
    </w:p>
    <w:p w:rsidR="00433AA5" w:rsidRPr="00944E55" w:rsidRDefault="00433AA5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4"/>
          <w:szCs w:val="4"/>
        </w:rPr>
      </w:pPr>
    </w:p>
    <w:p w:rsidR="00433AA5" w:rsidRDefault="00433AA5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E55"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 іміджу патрульної поліції;</w:t>
      </w:r>
    </w:p>
    <w:p w:rsidR="002C0DAF" w:rsidRDefault="002C0DAF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посилення обороноздатності країни</w:t>
      </w:r>
      <w:r w:rsidR="005D753E">
        <w:rPr>
          <w:rFonts w:ascii="Times New Roman" w:hAnsi="Times New Roman" w:cs="Times New Roman"/>
          <w:sz w:val="28"/>
          <w:szCs w:val="28"/>
          <w:lang w:val="uk-UA"/>
        </w:rPr>
        <w:t xml:space="preserve"> завдяки зміцнення матеріально-технічної бази зведеного загону Департаменту патрульної поліції.</w:t>
      </w:r>
    </w:p>
    <w:p w:rsidR="005D753E" w:rsidRPr="00944E55" w:rsidRDefault="005D753E" w:rsidP="00625B4E">
      <w:pPr>
        <w:suppressAutoHyphens/>
        <w:autoSpaceDE/>
        <w:autoSpaceDN/>
        <w:adjustRightInd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33AA5" w:rsidRDefault="00433AA5" w:rsidP="00A045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45DF">
        <w:rPr>
          <w:rFonts w:ascii="Times New Roman" w:hAnsi="Times New Roman" w:cs="Times New Roman"/>
          <w:b/>
          <w:sz w:val="28"/>
          <w:szCs w:val="28"/>
        </w:rPr>
        <w:t>.</w:t>
      </w: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> Напрями діяльності та заходи Програми</w:t>
      </w:r>
    </w:p>
    <w:p w:rsidR="00433AA5" w:rsidRPr="00944E55" w:rsidRDefault="00433AA5" w:rsidP="00AC4A28">
      <w:pPr>
        <w:pStyle w:val="31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E55">
        <w:rPr>
          <w:rFonts w:ascii="Times New Roman" w:hAnsi="Times New Roman"/>
          <w:sz w:val="28"/>
          <w:szCs w:val="28"/>
          <w:lang w:val="uk-UA"/>
        </w:rPr>
        <w:t xml:space="preserve">Пріоритетними напрямками Програми є удосконалення діяльності у сфері забезпечення публічної безпеки і порядку </w:t>
      </w:r>
      <w:r w:rsidR="00D769A4">
        <w:rPr>
          <w:rFonts w:ascii="Times New Roman" w:hAnsi="Times New Roman"/>
          <w:sz w:val="28"/>
          <w:szCs w:val="28"/>
          <w:lang w:val="uk-UA"/>
        </w:rPr>
        <w:t>у</w:t>
      </w:r>
      <w:r w:rsidRPr="00944E55">
        <w:rPr>
          <w:rFonts w:ascii="Times New Roman" w:hAnsi="Times New Roman"/>
          <w:sz w:val="28"/>
          <w:szCs w:val="28"/>
          <w:lang w:val="uk-UA"/>
        </w:rPr>
        <w:t>правління патрульної поліції в Закарпатській області Департаменту патрульної поліції з метою належного виконання основних повноважень та превентивних заход</w:t>
      </w:r>
      <w:r w:rsidR="00ED657D">
        <w:rPr>
          <w:rFonts w:ascii="Times New Roman" w:hAnsi="Times New Roman"/>
          <w:sz w:val="28"/>
          <w:szCs w:val="28"/>
          <w:lang w:val="uk-UA"/>
        </w:rPr>
        <w:t>ів на території обслуговування, а також зміцнення обороноздатності країни.</w:t>
      </w:r>
    </w:p>
    <w:p w:rsidR="00433AA5" w:rsidRPr="002274FB" w:rsidRDefault="00433AA5" w:rsidP="00AC4A28">
      <w:pPr>
        <w:pStyle w:val="31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944E55">
        <w:rPr>
          <w:rFonts w:ascii="Times New Roman" w:hAnsi="Times New Roman"/>
          <w:sz w:val="28"/>
          <w:szCs w:val="28"/>
          <w:lang w:val="uk-UA"/>
        </w:rPr>
        <w:t>Напрями діяльності та заходи з реалізації Програми наведено у додатку 3 до Програми.</w:t>
      </w:r>
    </w:p>
    <w:p w:rsidR="00433AA5" w:rsidRPr="00AC4A28" w:rsidRDefault="00433AA5" w:rsidP="00062840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33AA5" w:rsidRDefault="00433AA5" w:rsidP="000628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5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045DF">
        <w:rPr>
          <w:rFonts w:ascii="Times New Roman" w:hAnsi="Times New Roman" w:cs="Times New Roman"/>
          <w:b/>
          <w:sz w:val="28"/>
          <w:szCs w:val="28"/>
        </w:rPr>
        <w:t>.</w:t>
      </w:r>
      <w:r w:rsidRPr="00A045DF">
        <w:rPr>
          <w:rFonts w:ascii="Times New Roman" w:hAnsi="Times New Roman" w:cs="Times New Roman"/>
          <w:b/>
          <w:sz w:val="28"/>
          <w:szCs w:val="28"/>
          <w:lang w:val="uk-UA"/>
        </w:rPr>
        <w:t> Координація та контроль за ходом виконанням Програми</w:t>
      </w:r>
    </w:p>
    <w:p w:rsidR="00433AA5" w:rsidRPr="00711EFD" w:rsidRDefault="00433AA5" w:rsidP="00711EFD">
      <w:pPr>
        <w:pStyle w:val="af2"/>
        <w:ind w:firstLine="708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711EF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Координац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ію</w:t>
      </w:r>
      <w:r w:rsidRPr="00711EF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 контроль за станом виконання Програми здійснює </w:t>
      </w:r>
      <w:r w:rsidR="001120A5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у</w:t>
      </w:r>
      <w:r w:rsidRPr="00711EFD">
        <w:rPr>
          <w:rFonts w:ascii="Times New Roman" w:hAnsi="Times New Roman"/>
          <w:b w:val="0"/>
          <w:bCs/>
          <w:sz w:val="28"/>
          <w:szCs w:val="28"/>
          <w:lang w:val="uk-UA"/>
        </w:rPr>
        <w:t>правління патрульної поліції в Закарпатській області Департаменту патрульної поліції</w:t>
      </w:r>
      <w:r w:rsidRPr="00711EFD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433AA5" w:rsidRPr="00711EFD" w:rsidRDefault="00433AA5" w:rsidP="00261D04">
      <w:pPr>
        <w:pStyle w:val="3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11EFD">
        <w:rPr>
          <w:rFonts w:ascii="Times New Roman" w:hAnsi="Times New Roman"/>
          <w:sz w:val="28"/>
          <w:szCs w:val="28"/>
          <w:lang w:val="uk-UA"/>
        </w:rPr>
        <w:t>Відповідальним за подання інформації про виконання Програми є</w:t>
      </w:r>
      <w:r w:rsidRPr="00711E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20A5">
        <w:rPr>
          <w:rFonts w:ascii="Times New Roman" w:hAnsi="Times New Roman"/>
          <w:sz w:val="28"/>
          <w:szCs w:val="28"/>
          <w:lang w:val="uk-UA"/>
        </w:rPr>
        <w:t>у</w:t>
      </w:r>
      <w:r w:rsidRPr="00711EFD">
        <w:rPr>
          <w:rFonts w:ascii="Times New Roman" w:hAnsi="Times New Roman"/>
          <w:sz w:val="28"/>
          <w:szCs w:val="28"/>
          <w:lang w:val="uk-UA"/>
        </w:rPr>
        <w:t xml:space="preserve">правління патрульної поліції в Закарпатській області Департаменту патрульної поліції, що забезпечує реалізацію заходів, аналізує виконання основних її завдань, подає інформацію про стан її виконання </w:t>
      </w:r>
      <w:r w:rsidR="00711E07">
        <w:rPr>
          <w:rFonts w:ascii="Times New Roman" w:hAnsi="Times New Roman"/>
          <w:sz w:val="28"/>
          <w:szCs w:val="28"/>
          <w:lang w:val="uk-UA"/>
        </w:rPr>
        <w:t>Білківській</w:t>
      </w:r>
      <w:r w:rsidR="0011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4A6">
        <w:rPr>
          <w:rFonts w:ascii="Times New Roman" w:hAnsi="Times New Roman"/>
          <w:sz w:val="28"/>
          <w:szCs w:val="28"/>
          <w:lang w:val="uk-UA"/>
        </w:rPr>
        <w:t xml:space="preserve">сільській </w:t>
      </w:r>
      <w:r w:rsidRPr="00711EFD">
        <w:rPr>
          <w:rFonts w:ascii="Times New Roman" w:hAnsi="Times New Roman"/>
          <w:sz w:val="28"/>
          <w:szCs w:val="28"/>
          <w:lang w:val="uk-UA"/>
        </w:rPr>
        <w:t xml:space="preserve">раді </w:t>
      </w:r>
      <w:r w:rsidRPr="00EA2FD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204A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EA2FDC">
        <w:rPr>
          <w:rFonts w:ascii="Times New Roman" w:hAnsi="Times New Roman"/>
          <w:sz w:val="28"/>
          <w:szCs w:val="28"/>
          <w:lang w:val="uk-UA"/>
        </w:rPr>
        <w:t>25 лютого</w:t>
      </w:r>
      <w:r w:rsidR="00F476C7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Pr="00EA2FDC">
        <w:rPr>
          <w:rFonts w:ascii="Times New Roman" w:hAnsi="Times New Roman"/>
          <w:sz w:val="28"/>
          <w:szCs w:val="28"/>
          <w:lang w:val="uk-UA"/>
        </w:rPr>
        <w:t>.</w:t>
      </w:r>
      <w:r w:rsidRPr="00711E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3AA5" w:rsidRDefault="00433AA5" w:rsidP="00E74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F62" w:rsidRDefault="002E1F62" w:rsidP="009F5A04">
      <w:pPr>
        <w:ind w:left="7080" w:firstLine="4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E1F62" w:rsidRDefault="002E1F62" w:rsidP="009F5A04">
      <w:pPr>
        <w:ind w:left="7080" w:firstLine="4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E1F62" w:rsidRDefault="002E1F62" w:rsidP="009F5A04">
      <w:pPr>
        <w:ind w:left="7080" w:firstLine="4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84DF5" w:rsidRDefault="00584DF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33AA5" w:rsidRPr="00584DF5" w:rsidRDefault="00433AA5" w:rsidP="00584DF5">
      <w:pPr>
        <w:ind w:left="4253" w:firstLine="8"/>
        <w:jc w:val="right"/>
        <w:rPr>
          <w:rFonts w:ascii="Times New Roman" w:hAnsi="Times New Roman" w:cs="Times New Roman"/>
          <w:b/>
          <w:bCs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lastRenderedPageBreak/>
        <w:t xml:space="preserve">Додаток 1 </w:t>
      </w:r>
    </w:p>
    <w:p w:rsidR="00584DF5" w:rsidRPr="00584DF5" w:rsidRDefault="00433AA5" w:rsidP="00584DF5">
      <w:pPr>
        <w:ind w:left="4253" w:firstLine="8"/>
        <w:jc w:val="right"/>
        <w:rPr>
          <w:rFonts w:ascii="Times New Roman" w:hAnsi="Times New Roman" w:cs="Times New Roman"/>
          <w:b/>
          <w:bCs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t>до Програми</w:t>
      </w:r>
      <w:r w:rsidR="00584DF5" w:rsidRPr="00584DF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84DF5" w:rsidRPr="00584DF5">
        <w:rPr>
          <w:rFonts w:ascii="Times New Roman" w:hAnsi="Times New Roman" w:cs="Times New Roman"/>
          <w:b/>
          <w:bCs/>
          <w:lang w:val="uk-UA" w:eastAsia="uk-UA"/>
        </w:rPr>
        <w:t>підвищення ефективності діяльності управління</w:t>
      </w:r>
      <w:r w:rsidR="00584DF5" w:rsidRPr="00584DF5">
        <w:rPr>
          <w:rFonts w:ascii="Times New Roman" w:hAnsi="Times New Roman" w:cs="Times New Roman"/>
          <w:b/>
          <w:bCs/>
          <w:color w:val="000000"/>
          <w:lang w:val="uk-UA" w:eastAsia="uk-UA"/>
        </w:rPr>
        <w:t xml:space="preserve"> патрульної поліції  в Закарпатській області Департаменту патрульної поліції на 2024-2026 роки</w:t>
      </w:r>
    </w:p>
    <w:p w:rsidR="00433AA5" w:rsidRPr="00EB01A0" w:rsidRDefault="00433AA5" w:rsidP="00C65A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3AA5" w:rsidRPr="00531B29" w:rsidRDefault="00433AA5" w:rsidP="00EB0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B29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:rsidR="00433AA5" w:rsidRPr="00711EFD" w:rsidRDefault="00433AA5" w:rsidP="00621E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2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підвищення ефективності </w:t>
      </w:r>
      <w:r w:rsidRPr="009A596F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  <w:r w:rsidRPr="00822CC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92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патрульної поліції 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>в Закарпатській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>Департа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менту патрульної поліції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2024</w:t>
      </w:r>
      <w:r w:rsidR="00F16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</w:t>
      </w:r>
      <w:r w:rsidR="00306FDC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"/>
        <w:gridCol w:w="4533"/>
        <w:gridCol w:w="1817"/>
        <w:gridCol w:w="3505"/>
        <w:gridCol w:w="322"/>
      </w:tblGrid>
      <w:tr w:rsidR="00433AA5" w:rsidRPr="005D48E6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5741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Програми</w:t>
            </w:r>
          </w:p>
        </w:tc>
        <w:tc>
          <w:tcPr>
            <w:tcW w:w="5322" w:type="dxa"/>
            <w:gridSpan w:val="2"/>
          </w:tcPr>
          <w:p w:rsidR="00433AA5" w:rsidRPr="00C57369" w:rsidRDefault="00433AA5" w:rsidP="00306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Програми </w:t>
            </w:r>
            <w:r w:rsidRPr="001800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підвищення ефективності </w:t>
            </w:r>
            <w:r w:rsidRPr="00180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 w:rsidRPr="0018009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180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патрульної поліції </w:t>
            </w:r>
            <w:r w:rsidRPr="00EB0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Закарпатській області</w:t>
            </w:r>
            <w:r w:rsidRPr="00180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0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Департаменту патрульної поліції на </w:t>
            </w:r>
            <w:r w:rsidRPr="00180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0D2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306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Pr="00EB0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0D2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</w:tc>
      </w:tr>
      <w:tr w:rsidR="00433AA5" w:rsidRPr="00180099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3C6D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5322" w:type="dxa"/>
            <w:gridSpan w:val="2"/>
          </w:tcPr>
          <w:p w:rsidR="00433AA5" w:rsidRPr="00C57369" w:rsidRDefault="00433AA5" w:rsidP="003C6D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</w:t>
            </w:r>
            <w:r w:rsidRPr="003C4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Національну поліцію», «Про основи національної безпеки України»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val="uk-UA"/>
              </w:rPr>
              <w:t>, «</w:t>
            </w:r>
            <w:r w:rsidRPr="00C57369">
              <w:rPr>
                <w:rFonts w:ascii="Times New Roman" w:hAnsi="Times New Roman" w:cs="Times New Roman"/>
                <w:color w:val="1D1B11"/>
                <w:sz w:val="28"/>
                <w:szCs w:val="28"/>
                <w:lang w:val="uk-UA"/>
              </w:rPr>
              <w:t>Про м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val="uk-UA"/>
              </w:rPr>
              <w:t>ісцеве самоврядування в Україні»</w:t>
            </w:r>
            <w:r w:rsidRPr="00C57369">
              <w:rPr>
                <w:rFonts w:ascii="Times New Roman" w:hAnsi="Times New Roman" w:cs="Times New Roman"/>
                <w:color w:val="1D1B11"/>
                <w:sz w:val="28"/>
                <w:szCs w:val="28"/>
                <w:lang w:val="uk-UA"/>
              </w:rPr>
              <w:t>, Бюджетний кодекс України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val="uk-UA"/>
              </w:rPr>
              <w:t xml:space="preserve"> </w:t>
            </w:r>
          </w:p>
        </w:tc>
      </w:tr>
      <w:tr w:rsidR="00433AA5" w:rsidRPr="00A6489F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22" w:type="dxa"/>
            <w:gridSpan w:val="2"/>
          </w:tcPr>
          <w:p w:rsidR="00433AA5" w:rsidRPr="00754B44" w:rsidRDefault="00433AA5" w:rsidP="00002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патрульної поліції в Закарпатській області Департаменту патрульної поліції, </w:t>
            </w:r>
            <w:r w:rsidR="0000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Білківська</w:t>
            </w:r>
            <w:r w:rsidR="005F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</w:t>
            </w:r>
            <w:r w:rsidR="00D05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r w:rsidR="005F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рада</w:t>
            </w:r>
          </w:p>
        </w:tc>
      </w:tr>
      <w:tr w:rsidR="00433AA5" w:rsidRPr="00A6489F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22" w:type="dxa"/>
            <w:gridSpan w:val="2"/>
          </w:tcPr>
          <w:p w:rsidR="00433AA5" w:rsidRPr="00754B44" w:rsidRDefault="00433AA5" w:rsidP="00B669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патрульної поліції в Закарпатській області Департаменту патрульної поліції, </w:t>
            </w:r>
            <w:r w:rsidR="00B66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Білківська сільська рада </w:t>
            </w:r>
          </w:p>
        </w:tc>
      </w:tr>
      <w:tr w:rsidR="00433AA5" w:rsidRPr="00A6489F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322" w:type="dxa"/>
            <w:gridSpan w:val="2"/>
          </w:tcPr>
          <w:p w:rsidR="00433AA5" w:rsidRPr="00754B44" w:rsidRDefault="00433AA5" w:rsidP="00FB1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патрульної поліції в Закарпатській області Департаменту патрульної поліції, </w:t>
            </w:r>
            <w:r w:rsidR="00B66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Білківська сільська рада</w:t>
            </w:r>
          </w:p>
        </w:tc>
      </w:tr>
      <w:tr w:rsidR="00433AA5" w:rsidRPr="00EB01A0" w:rsidTr="00754B44">
        <w:trPr>
          <w:gridBefore w:val="1"/>
          <w:gridAfter w:val="1"/>
          <w:wBefore w:w="106" w:type="dxa"/>
          <w:wAfter w:w="322" w:type="dxa"/>
          <w:trHeight w:val="349"/>
          <w:jc w:val="center"/>
        </w:trPr>
        <w:tc>
          <w:tcPr>
            <w:tcW w:w="4533" w:type="dxa"/>
          </w:tcPr>
          <w:p w:rsidR="00433AA5" w:rsidRPr="00EB01A0" w:rsidRDefault="00433AA5" w:rsidP="003C6D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22" w:type="dxa"/>
            <w:gridSpan w:val="2"/>
          </w:tcPr>
          <w:p w:rsidR="00433AA5" w:rsidRPr="00754B44" w:rsidRDefault="00433AA5" w:rsidP="003C6D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A64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A2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5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A64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  <w:p w:rsidR="00433AA5" w:rsidRPr="00754B44" w:rsidRDefault="00433AA5" w:rsidP="003C6D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3AA5" w:rsidRPr="00EB01A0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5322" w:type="dxa"/>
            <w:gridSpan w:val="2"/>
          </w:tcPr>
          <w:p w:rsidR="00433AA5" w:rsidRPr="00B1742B" w:rsidRDefault="00E2209C" w:rsidP="006F5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</w:t>
            </w:r>
            <w:r w:rsidR="00433AA5" w:rsidRPr="0075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</w:p>
        </w:tc>
      </w:tr>
      <w:tr w:rsidR="00433AA5" w:rsidRPr="00EB01A0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 Загальний обсяг ресурсів для виконання заходів Програми, у тому числі:</w:t>
            </w:r>
          </w:p>
        </w:tc>
        <w:tc>
          <w:tcPr>
            <w:tcW w:w="5322" w:type="dxa"/>
            <w:gridSpan w:val="2"/>
          </w:tcPr>
          <w:p w:rsidR="00433AA5" w:rsidRPr="00EB01A0" w:rsidRDefault="00B669E5" w:rsidP="006F55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B1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D05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433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 тис. гривень</w:t>
            </w:r>
          </w:p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433AA5" w:rsidRPr="00EB01A0" w:rsidRDefault="00433AA5" w:rsidP="006F55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3AA5" w:rsidRPr="00EB01A0" w:rsidTr="00754B44">
        <w:trPr>
          <w:gridBefore w:val="1"/>
          <w:gridAfter w:val="1"/>
          <w:wBefore w:w="106" w:type="dxa"/>
          <w:wAfter w:w="322" w:type="dxa"/>
          <w:jc w:val="center"/>
        </w:trPr>
        <w:tc>
          <w:tcPr>
            <w:tcW w:w="4533" w:type="dxa"/>
          </w:tcPr>
          <w:p w:rsidR="00433AA5" w:rsidRPr="00EB01A0" w:rsidRDefault="00433AA5" w:rsidP="00D052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D05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</w:t>
            </w: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</w:p>
        </w:tc>
        <w:tc>
          <w:tcPr>
            <w:tcW w:w="5322" w:type="dxa"/>
            <w:gridSpan w:val="2"/>
          </w:tcPr>
          <w:p w:rsidR="00433AA5" w:rsidRPr="00EB01A0" w:rsidRDefault="00B669E5" w:rsidP="00EB0A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B1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433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 тис. гривень</w:t>
            </w:r>
          </w:p>
        </w:tc>
      </w:tr>
      <w:tr w:rsidR="00433AA5" w:rsidRPr="00104081" w:rsidTr="00754B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9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AA5" w:rsidRPr="00621E50" w:rsidRDefault="00433AA5" w:rsidP="00241CA9">
            <w:pPr>
              <w:tabs>
                <w:tab w:val="left" w:pos="1134"/>
                <w:tab w:val="left" w:pos="4536"/>
                <w:tab w:val="left" w:pos="7088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A5" w:rsidRPr="00621E50" w:rsidRDefault="00433AA5" w:rsidP="00241CA9">
            <w:pPr>
              <w:tabs>
                <w:tab w:val="left" w:pos="1134"/>
                <w:tab w:val="left" w:pos="4536"/>
                <w:tab w:val="left" w:pos="7088"/>
              </w:tabs>
              <w:spacing w:line="228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C9626D" w:rsidRDefault="00C9626D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84DF5" w:rsidRPr="00584DF5" w:rsidRDefault="00584DF5" w:rsidP="00584DF5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сільської ради </w:t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Аліна ШАТОХІНА</w:t>
      </w:r>
    </w:p>
    <w:p w:rsidR="00271E60" w:rsidRDefault="00271E60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71E60" w:rsidRDefault="00271E60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71E60" w:rsidRDefault="00271E60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B1C1A" w:rsidRDefault="00FB1C1A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B1C1A" w:rsidRDefault="00FB1C1A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84DF5" w:rsidRDefault="00584DF5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84DF5" w:rsidRDefault="00584DF5" w:rsidP="00005E58">
      <w:pPr>
        <w:ind w:firstLine="7371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84DF5" w:rsidRPr="00584DF5" w:rsidRDefault="00584DF5" w:rsidP="00584DF5">
      <w:pPr>
        <w:ind w:left="4253" w:firstLine="8"/>
        <w:jc w:val="right"/>
        <w:rPr>
          <w:rFonts w:ascii="Times New Roman" w:hAnsi="Times New Roman" w:cs="Times New Roman"/>
          <w:b/>
          <w:bCs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t xml:space="preserve">Додаток </w:t>
      </w:r>
      <w:r>
        <w:rPr>
          <w:rFonts w:ascii="Times New Roman" w:hAnsi="Times New Roman" w:cs="Times New Roman"/>
          <w:b/>
          <w:bCs/>
          <w:lang w:val="uk-UA"/>
        </w:rPr>
        <w:t>2</w:t>
      </w:r>
      <w:r w:rsidRPr="00584DF5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584DF5" w:rsidRPr="00584DF5" w:rsidRDefault="00584DF5" w:rsidP="00584DF5">
      <w:pPr>
        <w:ind w:left="4253" w:firstLine="8"/>
        <w:jc w:val="right"/>
        <w:rPr>
          <w:rFonts w:ascii="Times New Roman" w:hAnsi="Times New Roman" w:cs="Times New Roman"/>
          <w:b/>
          <w:bCs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t xml:space="preserve">до Програми </w:t>
      </w:r>
      <w:r w:rsidRPr="00584DF5">
        <w:rPr>
          <w:rFonts w:ascii="Times New Roman" w:hAnsi="Times New Roman" w:cs="Times New Roman"/>
          <w:b/>
          <w:bCs/>
          <w:lang w:val="uk-UA" w:eastAsia="uk-UA"/>
        </w:rPr>
        <w:t>підвищення ефективності діяльності управління</w:t>
      </w:r>
      <w:r w:rsidRPr="00584DF5">
        <w:rPr>
          <w:rFonts w:ascii="Times New Roman" w:hAnsi="Times New Roman" w:cs="Times New Roman"/>
          <w:b/>
          <w:bCs/>
          <w:color w:val="000000"/>
          <w:lang w:val="uk-UA" w:eastAsia="uk-UA"/>
        </w:rPr>
        <w:t xml:space="preserve"> патрульної поліції  в Закарпатській області Департаменту патрульної поліції на 2024-2026 роки</w:t>
      </w:r>
    </w:p>
    <w:p w:rsidR="00433AA5" w:rsidRPr="00EB01A0" w:rsidRDefault="00433AA5" w:rsidP="00EB01A0">
      <w:pPr>
        <w:tabs>
          <w:tab w:val="left" w:pos="567"/>
          <w:tab w:val="left" w:pos="7088"/>
          <w:tab w:val="left" w:pos="90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B0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3AA5" w:rsidRDefault="00433AA5" w:rsidP="008E42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B29">
        <w:rPr>
          <w:rFonts w:ascii="Times New Roman" w:hAnsi="Times New Roman" w:cs="Times New Roman"/>
          <w:b/>
          <w:sz w:val="28"/>
          <w:szCs w:val="28"/>
          <w:lang w:val="uk-UA"/>
        </w:rPr>
        <w:t>РЕСУРСНЕ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1B29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</w:p>
    <w:p w:rsidR="00433AA5" w:rsidRPr="002512C2" w:rsidRDefault="00433AA5" w:rsidP="0092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59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</w:t>
      </w:r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підвищення ефективності </w:t>
      </w:r>
      <w:r w:rsidRPr="009A596F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  <w:r w:rsidRPr="00822CC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92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патрульної поліції 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>в Закарпатській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>Департа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менту патрульної поліції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2024</w:t>
      </w:r>
      <w:r w:rsidR="00E110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2025 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E110E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оки</w:t>
      </w:r>
    </w:p>
    <w:p w:rsidR="00433AA5" w:rsidRPr="003C49CC" w:rsidRDefault="00433AA5" w:rsidP="00434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4"/>
        <w:gridCol w:w="2847"/>
        <w:gridCol w:w="2109"/>
        <w:gridCol w:w="2109"/>
      </w:tblGrid>
      <w:tr w:rsidR="000B772D" w:rsidRPr="00EB01A0" w:rsidTr="00CC7AF8">
        <w:trPr>
          <w:tblHeader/>
          <w:jc w:val="center"/>
        </w:trPr>
        <w:tc>
          <w:tcPr>
            <w:tcW w:w="2564" w:type="dxa"/>
            <w:vMerge w:val="restart"/>
            <w:vAlign w:val="center"/>
          </w:tcPr>
          <w:p w:rsidR="000B772D" w:rsidRPr="001D4FC0" w:rsidRDefault="000B772D" w:rsidP="00EA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</w:t>
            </w:r>
          </w:p>
          <w:p w:rsidR="000B772D" w:rsidRPr="001D4FC0" w:rsidRDefault="000B772D" w:rsidP="00EA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пропонується залучити для виконання</w:t>
            </w:r>
          </w:p>
          <w:p w:rsidR="000B772D" w:rsidRPr="00EB01A0" w:rsidRDefault="000B772D" w:rsidP="00EA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065" w:type="dxa"/>
            <w:gridSpan w:val="3"/>
            <w:vAlign w:val="center"/>
          </w:tcPr>
          <w:p w:rsidR="000B772D" w:rsidRPr="001D4FC0" w:rsidRDefault="000B772D" w:rsidP="00EA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Строки реалізації</w:t>
            </w:r>
          </w:p>
        </w:tc>
      </w:tr>
      <w:tr w:rsidR="000B772D" w:rsidRPr="00EB01A0" w:rsidTr="000B772D">
        <w:trPr>
          <w:trHeight w:val="657"/>
          <w:tblHeader/>
          <w:jc w:val="center"/>
        </w:trPr>
        <w:tc>
          <w:tcPr>
            <w:tcW w:w="2564" w:type="dxa"/>
            <w:vMerge/>
          </w:tcPr>
          <w:p w:rsidR="000B772D" w:rsidRPr="00EB01A0" w:rsidRDefault="000B772D" w:rsidP="00564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7" w:type="dxa"/>
          </w:tcPr>
          <w:p w:rsidR="000B772D" w:rsidRPr="00EB01A0" w:rsidRDefault="000B772D" w:rsidP="00251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09" w:type="dxa"/>
          </w:tcPr>
          <w:p w:rsidR="000B772D" w:rsidRDefault="000B772D" w:rsidP="00251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109" w:type="dxa"/>
          </w:tcPr>
          <w:p w:rsidR="000B772D" w:rsidRDefault="000B772D" w:rsidP="00251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</w:tr>
      <w:tr w:rsidR="000B772D" w:rsidRPr="00EB01A0" w:rsidTr="000B772D">
        <w:trPr>
          <w:jc w:val="center"/>
        </w:trPr>
        <w:tc>
          <w:tcPr>
            <w:tcW w:w="2564" w:type="dxa"/>
            <w:vAlign w:val="center"/>
          </w:tcPr>
          <w:p w:rsidR="000B772D" w:rsidRPr="00EB01A0" w:rsidRDefault="000B772D" w:rsidP="003E7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ресурсів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сього</w:t>
            </w:r>
          </w:p>
          <w:p w:rsidR="000B772D" w:rsidRPr="00EB01A0" w:rsidRDefault="000B772D" w:rsidP="003E7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(тис.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Pr="00EB0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у тому числі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847" w:type="dxa"/>
          </w:tcPr>
          <w:p w:rsidR="000B772D" w:rsidRPr="00EB01A0" w:rsidRDefault="000B772D" w:rsidP="002512C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2109" w:type="dxa"/>
          </w:tcPr>
          <w:p w:rsidR="000B772D" w:rsidRDefault="000B772D" w:rsidP="002512C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09" w:type="dxa"/>
          </w:tcPr>
          <w:p w:rsidR="000B772D" w:rsidRDefault="000B772D" w:rsidP="002512C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0B772D" w:rsidRPr="00EB01A0" w:rsidTr="000B772D">
        <w:trPr>
          <w:jc w:val="center"/>
        </w:trPr>
        <w:tc>
          <w:tcPr>
            <w:tcW w:w="2564" w:type="dxa"/>
            <w:vAlign w:val="center"/>
          </w:tcPr>
          <w:p w:rsidR="000B772D" w:rsidRPr="001D4FC0" w:rsidRDefault="000B772D" w:rsidP="003E7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</w:t>
            </w:r>
            <w:r w:rsidRPr="001D4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</w:p>
          <w:p w:rsidR="000B772D" w:rsidRPr="00EB01A0" w:rsidRDefault="000B772D" w:rsidP="001D4F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7" w:type="dxa"/>
          </w:tcPr>
          <w:p w:rsidR="000B772D" w:rsidRPr="00EB01A0" w:rsidRDefault="000B772D" w:rsidP="002512C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2109" w:type="dxa"/>
          </w:tcPr>
          <w:p w:rsidR="000B772D" w:rsidRDefault="000B772D" w:rsidP="002512C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09" w:type="dxa"/>
          </w:tcPr>
          <w:p w:rsidR="000B772D" w:rsidRDefault="000B772D" w:rsidP="002512C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</w:p>
        </w:tc>
      </w:tr>
    </w:tbl>
    <w:p w:rsidR="00433AA5" w:rsidRDefault="00433AA5" w:rsidP="00EB01A0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584DF5" w:rsidRDefault="00584DF5" w:rsidP="00EB01A0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584DF5" w:rsidRPr="00584DF5" w:rsidRDefault="00584DF5" w:rsidP="00EB01A0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сільської ради </w:t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Аліна ШАТОХІНА</w:t>
      </w:r>
    </w:p>
    <w:p w:rsidR="00433AA5" w:rsidRPr="00600F5F" w:rsidRDefault="00433AA5" w:rsidP="007855FA">
      <w:pPr>
        <w:jc w:val="both"/>
        <w:outlineLvl w:val="0"/>
        <w:rPr>
          <w:color w:val="FFFFFF"/>
          <w:sz w:val="28"/>
          <w:szCs w:val="28"/>
          <w:lang w:val="uk-UA"/>
        </w:rPr>
      </w:pPr>
      <w:r w:rsidRPr="00600F5F">
        <w:rPr>
          <w:color w:val="FFFFFF"/>
          <w:sz w:val="28"/>
          <w:szCs w:val="28"/>
          <w:lang w:val="uk-UA"/>
        </w:rPr>
        <w:t>За</w:t>
      </w:r>
    </w:p>
    <w:tbl>
      <w:tblPr>
        <w:tblW w:w="10283" w:type="dxa"/>
        <w:tblInd w:w="-106" w:type="dxa"/>
        <w:tblLayout w:type="fixed"/>
        <w:tblLook w:val="0000"/>
      </w:tblPr>
      <w:tblGrid>
        <w:gridCol w:w="6456"/>
        <w:gridCol w:w="3827"/>
      </w:tblGrid>
      <w:tr w:rsidR="00433AA5" w:rsidRPr="00104081">
        <w:trPr>
          <w:trHeight w:val="419"/>
        </w:trPr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433AA5" w:rsidRPr="00621E50" w:rsidRDefault="00433AA5" w:rsidP="00241CA9">
            <w:pPr>
              <w:tabs>
                <w:tab w:val="left" w:pos="1134"/>
                <w:tab w:val="left" w:pos="4536"/>
                <w:tab w:val="left" w:pos="7088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33AA5" w:rsidRPr="00621E50" w:rsidRDefault="00433AA5" w:rsidP="00241CA9">
            <w:pPr>
              <w:tabs>
                <w:tab w:val="left" w:pos="1134"/>
                <w:tab w:val="left" w:pos="4536"/>
                <w:tab w:val="left" w:pos="7088"/>
              </w:tabs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3AA5" w:rsidRDefault="00433AA5" w:rsidP="007855FA">
      <w:pPr>
        <w:jc w:val="both"/>
        <w:outlineLvl w:val="0"/>
        <w:rPr>
          <w:color w:val="FFFFFF"/>
          <w:sz w:val="28"/>
          <w:szCs w:val="28"/>
          <w:lang w:val="uk-UA"/>
        </w:rPr>
      </w:pPr>
      <w:r w:rsidRPr="00600F5F">
        <w:rPr>
          <w:color w:val="FFFFFF"/>
          <w:sz w:val="28"/>
          <w:szCs w:val="28"/>
          <w:lang w:val="uk-UA"/>
        </w:rPr>
        <w:t>карпатського обласного</w:t>
      </w:r>
    </w:p>
    <w:p w:rsidR="00433AA5" w:rsidRPr="008E7CC4" w:rsidRDefault="00433AA5" w:rsidP="00187D95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3AA5" w:rsidRDefault="00433AA5" w:rsidP="00C65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AA5" w:rsidRDefault="00433AA5" w:rsidP="00C65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AA5" w:rsidRDefault="00433AA5" w:rsidP="00C65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AA5" w:rsidRDefault="00433AA5" w:rsidP="00C65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AA5" w:rsidRDefault="00433AA5" w:rsidP="00C65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AA5" w:rsidRDefault="00433AA5" w:rsidP="00C65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AA5" w:rsidRPr="00C65AF9" w:rsidRDefault="00433AA5" w:rsidP="00C65AF9">
      <w:pPr>
        <w:pStyle w:val="a3"/>
        <w:spacing w:before="0" w:after="0"/>
        <w:ind w:firstLine="709"/>
        <w:jc w:val="both"/>
        <w:rPr>
          <w:b/>
          <w:bCs/>
          <w:sz w:val="28"/>
          <w:szCs w:val="28"/>
          <w:lang w:val="uk-UA"/>
        </w:rPr>
        <w:sectPr w:rsidR="00433AA5" w:rsidRPr="00C65AF9" w:rsidSect="00180099">
          <w:headerReference w:type="default" r:id="rId9"/>
          <w:headerReference w:type="first" r:id="rId10"/>
          <w:pgSz w:w="11906" w:h="16838"/>
          <w:pgMar w:top="993" w:right="850" w:bottom="540" w:left="1417" w:header="360" w:footer="709" w:gutter="0"/>
          <w:pgNumType w:start="1"/>
          <w:cols w:space="708"/>
          <w:titlePg/>
          <w:docGrid w:linePitch="360"/>
        </w:sectPr>
      </w:pPr>
    </w:p>
    <w:p w:rsidR="00584DF5" w:rsidRPr="00584DF5" w:rsidRDefault="00584DF5" w:rsidP="00584DF5">
      <w:pPr>
        <w:ind w:left="8647" w:firstLine="8"/>
        <w:jc w:val="right"/>
        <w:rPr>
          <w:rFonts w:ascii="Times New Roman" w:hAnsi="Times New Roman" w:cs="Times New Roman"/>
          <w:b/>
          <w:bCs/>
          <w:lang w:val="uk-UA"/>
        </w:rPr>
      </w:pPr>
      <w:bookmarkStart w:id="2" w:name="_Toc252462746"/>
      <w:bookmarkStart w:id="3" w:name="_Toc252465640"/>
      <w:bookmarkStart w:id="4" w:name="_Toc252795590"/>
      <w:bookmarkStart w:id="5" w:name="_Toc253665045"/>
      <w:r w:rsidRPr="00584DF5">
        <w:rPr>
          <w:rFonts w:ascii="Times New Roman" w:hAnsi="Times New Roman" w:cs="Times New Roman"/>
          <w:b/>
          <w:bCs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lang w:val="uk-UA"/>
        </w:rPr>
        <w:t>2</w:t>
      </w:r>
      <w:r w:rsidRPr="00584DF5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584DF5" w:rsidRPr="00584DF5" w:rsidRDefault="00584DF5" w:rsidP="00584DF5">
      <w:pPr>
        <w:ind w:left="8647" w:firstLine="8"/>
        <w:jc w:val="right"/>
        <w:rPr>
          <w:rFonts w:ascii="Times New Roman" w:hAnsi="Times New Roman" w:cs="Times New Roman"/>
          <w:b/>
          <w:bCs/>
          <w:lang w:val="uk-UA"/>
        </w:rPr>
      </w:pPr>
      <w:r w:rsidRPr="00584DF5">
        <w:rPr>
          <w:rFonts w:ascii="Times New Roman" w:hAnsi="Times New Roman" w:cs="Times New Roman"/>
          <w:b/>
          <w:bCs/>
          <w:lang w:val="uk-UA"/>
        </w:rPr>
        <w:t xml:space="preserve">до Програми </w:t>
      </w:r>
      <w:r w:rsidRPr="00584DF5">
        <w:rPr>
          <w:rFonts w:ascii="Times New Roman" w:hAnsi="Times New Roman" w:cs="Times New Roman"/>
          <w:b/>
          <w:bCs/>
          <w:lang w:val="uk-UA" w:eastAsia="uk-UA"/>
        </w:rPr>
        <w:t>підвищення ефективності діяльності управління</w:t>
      </w:r>
      <w:r w:rsidRPr="00584DF5">
        <w:rPr>
          <w:rFonts w:ascii="Times New Roman" w:hAnsi="Times New Roman" w:cs="Times New Roman"/>
          <w:b/>
          <w:bCs/>
          <w:color w:val="000000"/>
          <w:lang w:val="uk-UA" w:eastAsia="uk-UA"/>
        </w:rPr>
        <w:t xml:space="preserve"> патрульної поліції  в Закарпатській області Департаменту патрульної поліції на 2024-2026 роки</w:t>
      </w:r>
    </w:p>
    <w:p w:rsidR="00433AA5" w:rsidRPr="00520155" w:rsidRDefault="00433AA5" w:rsidP="00B60C76">
      <w:pPr>
        <w:ind w:firstLine="129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33AA5" w:rsidRPr="00531B29" w:rsidRDefault="00433AA5" w:rsidP="005201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B29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ДІЯЛЬНОСТІ, ЗАВДАННЯ ТА ЗАХОДИ</w:t>
      </w:r>
    </w:p>
    <w:p w:rsidR="00433AA5" w:rsidRPr="00926B27" w:rsidRDefault="00433AA5" w:rsidP="0092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2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  <w:r w:rsidRPr="009A59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підвищення ефективності </w:t>
      </w:r>
      <w:r w:rsidRPr="009A596F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  <w:r w:rsidRPr="00822CC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92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патрульної поліції </w:t>
      </w:r>
    </w:p>
    <w:p w:rsidR="00433AA5" w:rsidRPr="002512C2" w:rsidRDefault="00433AA5" w:rsidP="0092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CC3">
        <w:rPr>
          <w:rFonts w:ascii="Times New Roman" w:hAnsi="Times New Roman" w:cs="Times New Roman"/>
          <w:b/>
          <w:bCs/>
          <w:sz w:val="28"/>
          <w:szCs w:val="28"/>
        </w:rPr>
        <w:t>в Закарпатській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>Департа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менту патрульної поліції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2024</w:t>
      </w:r>
      <w:r w:rsidR="005F0C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="0034016B">
        <w:rPr>
          <w:rFonts w:ascii="Times New Roman" w:hAnsi="Times New Roman" w:cs="Times New Roman"/>
          <w:b/>
          <w:bCs/>
          <w:sz w:val="28"/>
          <w:szCs w:val="28"/>
          <w:lang w:val="uk-UA"/>
        </w:rPr>
        <w:t>2026</w:t>
      </w:r>
      <w:r w:rsidRPr="00652CC3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5F0C6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оки</w:t>
      </w:r>
    </w:p>
    <w:p w:rsidR="00433AA5" w:rsidRPr="003C49CC" w:rsidRDefault="00433AA5" w:rsidP="0052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693"/>
        <w:gridCol w:w="3118"/>
        <w:gridCol w:w="851"/>
        <w:gridCol w:w="1417"/>
        <w:gridCol w:w="1134"/>
        <w:gridCol w:w="8"/>
        <w:gridCol w:w="1693"/>
        <w:gridCol w:w="8"/>
        <w:gridCol w:w="1268"/>
        <w:gridCol w:w="3119"/>
      </w:tblGrid>
      <w:tr w:rsidR="00174707" w:rsidRPr="00520155" w:rsidTr="00174707">
        <w:trPr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4707" w:rsidRPr="004530DE" w:rsidRDefault="00174707" w:rsidP="004530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3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Назва напряму діяльності</w:t>
            </w:r>
          </w:p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(пріоритетні завдання)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Mar>
              <w:left w:w="6" w:type="dxa"/>
              <w:right w:w="6" w:type="dxa"/>
            </w:tcMar>
            <w:vAlign w:val="center"/>
          </w:tcPr>
          <w:p w:rsidR="00174707" w:rsidRPr="004530DE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530D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Строки вико-нання</w:t>
            </w:r>
          </w:p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530D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Джерело</w:t>
            </w:r>
          </w:p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фінансу-вання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Обсяги фінансування,</w:t>
            </w:r>
          </w:p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 xml:space="preserve">тис. </w:t>
            </w:r>
            <w:r>
              <w:rPr>
                <w:rFonts w:ascii="Times New Roman" w:hAnsi="Times New Roman" w:cs="Times New Roman"/>
                <w:b/>
                <w:lang w:val="uk-UA"/>
              </w:rPr>
              <w:t>грн</w:t>
            </w:r>
          </w:p>
        </w:tc>
        <w:tc>
          <w:tcPr>
            <w:tcW w:w="1276" w:type="dxa"/>
            <w:gridSpan w:val="2"/>
          </w:tcPr>
          <w:p w:rsidR="00174707" w:rsidRPr="00187107" w:rsidRDefault="00174707" w:rsidP="001747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Обсяги фінансування,</w:t>
            </w:r>
          </w:p>
          <w:p w:rsidR="00174707" w:rsidRPr="00187107" w:rsidRDefault="00174707" w:rsidP="001747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 xml:space="preserve">тис. </w:t>
            </w:r>
            <w:r>
              <w:rPr>
                <w:rFonts w:ascii="Times New Roman" w:hAnsi="Times New Roman" w:cs="Times New Roman"/>
                <w:b/>
                <w:lang w:val="uk-UA"/>
              </w:rPr>
              <w:t>грн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174707" w:rsidRPr="00187107" w:rsidRDefault="00174707" w:rsidP="004530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107">
              <w:rPr>
                <w:rFonts w:ascii="Times New Roman" w:hAnsi="Times New Roman" w:cs="Times New Roman"/>
                <w:b/>
                <w:lang w:val="uk-UA"/>
              </w:rPr>
              <w:t>Очікуваний результат та результативні показники виконання завдань</w:t>
            </w:r>
          </w:p>
        </w:tc>
      </w:tr>
      <w:tr w:rsidR="00174707" w:rsidRPr="00520155" w:rsidTr="00174707">
        <w:trPr>
          <w:trHeight w:val="157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174707" w:rsidRDefault="00174707" w:rsidP="004B6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  <w:p w:rsidR="00174707" w:rsidRPr="00187107" w:rsidRDefault="00174707" w:rsidP="004B6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174707" w:rsidRDefault="00174707" w:rsidP="001747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174707" w:rsidRPr="00520155" w:rsidRDefault="00174707" w:rsidP="00174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4707" w:rsidRPr="00520155" w:rsidRDefault="00174707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4707" w:rsidRPr="00DF3C71" w:rsidTr="00174707">
        <w:trPr>
          <w:trHeight w:val="2146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:rsidR="00174707" w:rsidRDefault="00174707" w:rsidP="00633829">
            <w:pPr>
              <w:rPr>
                <w:rFonts w:ascii="Times New Roman" w:hAnsi="Times New Roman" w:cs="Times New Roman"/>
                <w:lang w:val="uk-UA"/>
              </w:rPr>
            </w:pPr>
          </w:p>
          <w:p w:rsidR="00174707" w:rsidRDefault="00174707" w:rsidP="006338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93" w:type="dxa"/>
            <w:tcMar>
              <w:left w:w="17" w:type="dxa"/>
              <w:right w:w="17" w:type="dxa"/>
            </w:tcMar>
            <w:vAlign w:val="center"/>
          </w:tcPr>
          <w:p w:rsidR="00174707" w:rsidRPr="00587525" w:rsidRDefault="00EA4837" w:rsidP="000D396A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Покращення матеріально-технічної бази зведеного загону Департаменту патрульної поліції, а також посилення обороноздатності країни</w:t>
            </w:r>
          </w:p>
        </w:tc>
        <w:tc>
          <w:tcPr>
            <w:tcW w:w="3118" w:type="dxa"/>
            <w:tcMar>
              <w:left w:w="68" w:type="dxa"/>
              <w:right w:w="68" w:type="dxa"/>
            </w:tcMar>
            <w:vAlign w:val="center"/>
          </w:tcPr>
          <w:p w:rsidR="00174707" w:rsidRPr="00587525" w:rsidRDefault="000D396A" w:rsidP="00EA48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1747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.1</w:t>
            </w:r>
            <w:r w:rsidR="0017470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Закупівля </w:t>
            </w:r>
            <w:r w:rsidR="00EA483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товарів, необхідних для повноцінного  виконання бойових та сдужбових завдань, а також покращення матеріально-технічної бази зведеного загону Департаменту патрульної поліції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74707" w:rsidRPr="00587525" w:rsidRDefault="00174707" w:rsidP="006338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2024</w:t>
            </w:r>
            <w:r w:rsidRPr="0058752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ік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174707" w:rsidRPr="00587525" w:rsidRDefault="00174707" w:rsidP="00633829">
            <w:pPr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74707" w:rsidRPr="00587525" w:rsidRDefault="00174707" w:rsidP="00633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uk-UA"/>
              </w:rPr>
              <w:t>Місцевий</w:t>
            </w:r>
          </w:p>
          <w:p w:rsidR="00174707" w:rsidRPr="00587525" w:rsidRDefault="00174707" w:rsidP="00633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lang w:val="uk-UA"/>
              </w:rPr>
            </w:pPr>
            <w:r w:rsidRPr="00587525"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uk-UA"/>
              </w:rPr>
              <w:t>бюджет</w:t>
            </w:r>
          </w:p>
        </w:tc>
        <w:tc>
          <w:tcPr>
            <w:tcW w:w="1701" w:type="dxa"/>
            <w:gridSpan w:val="2"/>
            <w:vAlign w:val="center"/>
          </w:tcPr>
          <w:p w:rsidR="00174707" w:rsidRPr="00587525" w:rsidRDefault="000D396A" w:rsidP="00633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uk-UA"/>
              </w:rPr>
              <w:t>1</w:t>
            </w:r>
            <w:r w:rsidR="00174707"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uk-UA"/>
              </w:rPr>
              <w:t>00,0</w:t>
            </w:r>
          </w:p>
        </w:tc>
        <w:tc>
          <w:tcPr>
            <w:tcW w:w="1276" w:type="dxa"/>
            <w:gridSpan w:val="2"/>
          </w:tcPr>
          <w:p w:rsidR="00174707" w:rsidRPr="00587525" w:rsidRDefault="00174707" w:rsidP="00633829">
            <w:pPr>
              <w:ind w:left="160" w:right="189" w:firstLine="1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174707" w:rsidRPr="00587525" w:rsidRDefault="00174707" w:rsidP="00633829">
            <w:pPr>
              <w:ind w:left="160" w:right="189" w:firstLine="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752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Покращення надання поліцейських послуг при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патрулюванні</w:t>
            </w:r>
            <w:r w:rsidRPr="0058752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8752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формування позитивного іміджу патрульної поліції.</w:t>
            </w:r>
          </w:p>
        </w:tc>
      </w:tr>
      <w:tr w:rsidR="00174707" w:rsidRPr="00DF3C71" w:rsidTr="00174707">
        <w:trPr>
          <w:trHeight w:val="174"/>
          <w:jc w:val="center"/>
        </w:trPr>
        <w:tc>
          <w:tcPr>
            <w:tcW w:w="9642" w:type="dxa"/>
            <w:gridSpan w:val="7"/>
            <w:tcMar>
              <w:left w:w="28" w:type="dxa"/>
              <w:right w:w="28" w:type="dxa"/>
            </w:tcMar>
            <w:vAlign w:val="center"/>
          </w:tcPr>
          <w:p w:rsidR="00174707" w:rsidRPr="007D6FB0" w:rsidRDefault="00174707" w:rsidP="00E71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  <w:r w:rsidRPr="007D6FB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val="uk-UA"/>
              </w:rPr>
              <w:t xml:space="preserve">        Усього щорічно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174707" w:rsidRPr="007D6FB0" w:rsidRDefault="00AB347B" w:rsidP="00E71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val="uk-UA"/>
              </w:rPr>
              <w:t>1</w:t>
            </w:r>
            <w:r w:rsidR="00174707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val="uk-UA"/>
              </w:rPr>
              <w:t>0</w:t>
            </w:r>
            <w:r w:rsidR="00174707" w:rsidRPr="007D6FB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val="uk-UA"/>
              </w:rPr>
              <w:t>0,0</w:t>
            </w:r>
          </w:p>
        </w:tc>
        <w:tc>
          <w:tcPr>
            <w:tcW w:w="1268" w:type="dxa"/>
          </w:tcPr>
          <w:p w:rsidR="00174707" w:rsidRPr="00587525" w:rsidRDefault="00174707" w:rsidP="00174707">
            <w:pPr>
              <w:ind w:right="18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174707" w:rsidRPr="00587525" w:rsidRDefault="00174707" w:rsidP="00E71CF3">
            <w:pPr>
              <w:ind w:right="18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74707" w:rsidRPr="00DF3C71" w:rsidTr="00174707">
        <w:trPr>
          <w:trHeight w:val="124"/>
          <w:jc w:val="center"/>
        </w:trPr>
        <w:tc>
          <w:tcPr>
            <w:tcW w:w="421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174707" w:rsidRPr="00DF3C71" w:rsidRDefault="00174707" w:rsidP="00E71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1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</w:tcPr>
          <w:p w:rsidR="00174707" w:rsidRPr="00DF3C71" w:rsidRDefault="00174707" w:rsidP="00E71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174707" w:rsidRPr="00DF3C71" w:rsidRDefault="00AB347B" w:rsidP="00E71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val="uk-UA"/>
              </w:rPr>
              <w:t>1</w:t>
            </w:r>
            <w:r w:rsidR="0017470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val="uk-UA"/>
              </w:rPr>
              <w:t>00,0</w:t>
            </w:r>
          </w:p>
        </w:tc>
        <w:tc>
          <w:tcPr>
            <w:tcW w:w="1268" w:type="dxa"/>
          </w:tcPr>
          <w:p w:rsidR="00174707" w:rsidRPr="00DF3C71" w:rsidRDefault="00174707" w:rsidP="00174707">
            <w:pPr>
              <w:shd w:val="clear" w:color="auto" w:fill="FFFFFF"/>
              <w:ind w:right="14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4707" w:rsidRPr="00DF3C71" w:rsidRDefault="00174707" w:rsidP="00E71CF3">
            <w:pPr>
              <w:shd w:val="clear" w:color="auto" w:fill="FFFFFF"/>
              <w:ind w:right="14" w:firstLine="1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bookmarkEnd w:id="2"/>
    <w:bookmarkEnd w:id="3"/>
    <w:bookmarkEnd w:id="4"/>
    <w:bookmarkEnd w:id="5"/>
    <w:p w:rsidR="00433AA5" w:rsidRDefault="00433AA5" w:rsidP="00822CCD">
      <w:pPr>
        <w:rPr>
          <w:rStyle w:val="a7"/>
          <w:rFonts w:ascii="Times New Roman" w:hAnsi="Times New Roman"/>
          <w:bCs/>
          <w:sz w:val="28"/>
          <w:szCs w:val="28"/>
          <w:lang w:val="uk-UA"/>
        </w:rPr>
      </w:pPr>
      <w:r w:rsidRPr="008E7CC4">
        <w:rPr>
          <w:rStyle w:val="a7"/>
          <w:rFonts w:ascii="Times New Roman" w:hAnsi="Times New Roman"/>
          <w:bCs/>
          <w:sz w:val="28"/>
          <w:szCs w:val="28"/>
          <w:lang w:val="uk-UA"/>
        </w:rPr>
        <w:tab/>
      </w:r>
    </w:p>
    <w:p w:rsidR="00584DF5" w:rsidRDefault="00584DF5" w:rsidP="00822CCD">
      <w:pPr>
        <w:rPr>
          <w:rStyle w:val="a7"/>
          <w:rFonts w:ascii="Times New Roman" w:hAnsi="Times New Roman"/>
          <w:bCs/>
          <w:sz w:val="28"/>
          <w:szCs w:val="28"/>
          <w:lang w:val="uk-UA"/>
        </w:rPr>
      </w:pPr>
    </w:p>
    <w:p w:rsidR="00584DF5" w:rsidRDefault="00584DF5" w:rsidP="00822CCD">
      <w:pPr>
        <w:rPr>
          <w:rStyle w:val="a7"/>
          <w:rFonts w:ascii="Times New Roman" w:hAnsi="Times New Roman"/>
          <w:bCs/>
          <w:sz w:val="28"/>
          <w:szCs w:val="28"/>
          <w:lang w:val="uk-UA"/>
        </w:rPr>
      </w:pPr>
    </w:p>
    <w:p w:rsidR="00584DF5" w:rsidRPr="00584DF5" w:rsidRDefault="00584DF5" w:rsidP="00584DF5">
      <w:pPr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сільської ради </w:t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584D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Аліна ШАТОХІНА</w:t>
      </w:r>
    </w:p>
    <w:p w:rsidR="00584DF5" w:rsidRPr="008E7CC4" w:rsidRDefault="00584DF5" w:rsidP="00822CCD">
      <w:pPr>
        <w:rPr>
          <w:rStyle w:val="a7"/>
          <w:rFonts w:ascii="Times New Roman" w:hAnsi="Times New Roman"/>
          <w:bCs/>
          <w:sz w:val="28"/>
          <w:szCs w:val="28"/>
          <w:lang w:val="uk-UA"/>
        </w:rPr>
      </w:pPr>
    </w:p>
    <w:p w:rsidR="00433AA5" w:rsidRPr="008E7CC4" w:rsidRDefault="00433AA5" w:rsidP="00822CCD">
      <w:pPr>
        <w:rPr>
          <w:rStyle w:val="a7"/>
          <w:rFonts w:ascii="Times New Roman" w:hAnsi="Times New Roman"/>
          <w:bCs/>
          <w:sz w:val="28"/>
          <w:szCs w:val="28"/>
          <w:lang w:val="uk-UA"/>
        </w:rPr>
      </w:pPr>
    </w:p>
    <w:sectPr w:rsidR="00433AA5" w:rsidRPr="008E7CC4" w:rsidSect="00E71CF3">
      <w:pgSz w:w="16838" w:h="11906" w:orient="landscape"/>
      <w:pgMar w:top="1559" w:right="720" w:bottom="142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F8" w:rsidRDefault="004700F8">
      <w:r>
        <w:separator/>
      </w:r>
    </w:p>
  </w:endnote>
  <w:endnote w:type="continuationSeparator" w:id="0">
    <w:p w:rsidR="004700F8" w:rsidRDefault="0047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F8" w:rsidRDefault="004700F8">
      <w:r>
        <w:separator/>
      </w:r>
    </w:p>
  </w:footnote>
  <w:footnote w:type="continuationSeparator" w:id="0">
    <w:p w:rsidR="004700F8" w:rsidRDefault="00470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8171"/>
      <w:docPartObj>
        <w:docPartGallery w:val="Page Numbers (Top of Page)"/>
        <w:docPartUnique/>
      </w:docPartObj>
    </w:sdtPr>
    <w:sdtContent>
      <w:p w:rsidR="00584DF5" w:rsidRDefault="007E1078">
        <w:pPr>
          <w:pStyle w:val="a4"/>
          <w:jc w:val="right"/>
        </w:pPr>
        <w:r>
          <w:fldChar w:fldCharType="begin"/>
        </w:r>
        <w:r w:rsidR="00584DF5">
          <w:instrText>PAGE   \* MERGEFORMAT</w:instrText>
        </w:r>
        <w:r>
          <w:fldChar w:fldCharType="separate"/>
        </w:r>
        <w:r w:rsidR="005A5C11" w:rsidRPr="005A5C11">
          <w:rPr>
            <w:noProof/>
            <w:lang w:val="uk-UA"/>
          </w:rPr>
          <w:t>6</w:t>
        </w:r>
        <w:r>
          <w:fldChar w:fldCharType="end"/>
        </w:r>
      </w:p>
    </w:sdtContent>
  </w:sdt>
  <w:p w:rsidR="00584DF5" w:rsidRDefault="00584D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A5" w:rsidRDefault="00433AA5">
    <w:pPr>
      <w:pStyle w:val="a4"/>
      <w:jc w:val="center"/>
    </w:pPr>
  </w:p>
  <w:p w:rsidR="00433AA5" w:rsidRDefault="00433A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852"/>
    <w:multiLevelType w:val="hybridMultilevel"/>
    <w:tmpl w:val="F8128698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">
    <w:nsid w:val="2DB82A78"/>
    <w:multiLevelType w:val="hybridMultilevel"/>
    <w:tmpl w:val="10AABF60"/>
    <w:lvl w:ilvl="0" w:tplc="812ACDF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E5143C"/>
    <w:multiLevelType w:val="hybridMultilevel"/>
    <w:tmpl w:val="A39ADB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C0699"/>
    <w:multiLevelType w:val="hybridMultilevel"/>
    <w:tmpl w:val="3E9EC000"/>
    <w:lvl w:ilvl="0" w:tplc="674439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0A0435"/>
    <w:multiLevelType w:val="multilevel"/>
    <w:tmpl w:val="050276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5">
    <w:nsid w:val="597A63AB"/>
    <w:multiLevelType w:val="hybridMultilevel"/>
    <w:tmpl w:val="E7B495D6"/>
    <w:lvl w:ilvl="0" w:tplc="92E83844">
      <w:start w:val="5"/>
      <w:numFmt w:val="bullet"/>
      <w:lvlText w:val="-"/>
      <w:lvlJc w:val="left"/>
      <w:pPr>
        <w:ind w:left="1065" w:hanging="360"/>
      </w:pPr>
      <w:rPr>
        <w:rFonts w:ascii="Liberation Serif" w:eastAsia="Times New Roman" w:hAnsi="Liberation Serif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2103"/>
    <w:rsid w:val="0000155D"/>
    <w:rsid w:val="00002554"/>
    <w:rsid w:val="0000435F"/>
    <w:rsid w:val="00004D92"/>
    <w:rsid w:val="00005E58"/>
    <w:rsid w:val="00006821"/>
    <w:rsid w:val="00006D73"/>
    <w:rsid w:val="00007661"/>
    <w:rsid w:val="00011969"/>
    <w:rsid w:val="00020C11"/>
    <w:rsid w:val="00023EB4"/>
    <w:rsid w:val="000261BE"/>
    <w:rsid w:val="00033073"/>
    <w:rsid w:val="00041592"/>
    <w:rsid w:val="000444C2"/>
    <w:rsid w:val="000536E6"/>
    <w:rsid w:val="00062840"/>
    <w:rsid w:val="00066A1F"/>
    <w:rsid w:val="000757D0"/>
    <w:rsid w:val="00076C82"/>
    <w:rsid w:val="000774F5"/>
    <w:rsid w:val="0007788E"/>
    <w:rsid w:val="00081299"/>
    <w:rsid w:val="00083EAC"/>
    <w:rsid w:val="00087118"/>
    <w:rsid w:val="00090EB0"/>
    <w:rsid w:val="000934FD"/>
    <w:rsid w:val="000952F3"/>
    <w:rsid w:val="00097F31"/>
    <w:rsid w:val="000A55E2"/>
    <w:rsid w:val="000A6FDD"/>
    <w:rsid w:val="000B25B4"/>
    <w:rsid w:val="000B38E8"/>
    <w:rsid w:val="000B772D"/>
    <w:rsid w:val="000C4BAD"/>
    <w:rsid w:val="000C599D"/>
    <w:rsid w:val="000C681D"/>
    <w:rsid w:val="000D2DAA"/>
    <w:rsid w:val="000D396A"/>
    <w:rsid w:val="000D78B5"/>
    <w:rsid w:val="000D78EF"/>
    <w:rsid w:val="000E2404"/>
    <w:rsid w:val="000F30EC"/>
    <w:rsid w:val="000F7548"/>
    <w:rsid w:val="00104081"/>
    <w:rsid w:val="0010439C"/>
    <w:rsid w:val="00105870"/>
    <w:rsid w:val="0010596F"/>
    <w:rsid w:val="00105B67"/>
    <w:rsid w:val="001070FF"/>
    <w:rsid w:val="001105C6"/>
    <w:rsid w:val="001120A5"/>
    <w:rsid w:val="00112960"/>
    <w:rsid w:val="0011330C"/>
    <w:rsid w:val="00117924"/>
    <w:rsid w:val="00133D08"/>
    <w:rsid w:val="00134CA4"/>
    <w:rsid w:val="00135099"/>
    <w:rsid w:val="00146150"/>
    <w:rsid w:val="00146A5B"/>
    <w:rsid w:val="00150D8E"/>
    <w:rsid w:val="00151490"/>
    <w:rsid w:val="00152F78"/>
    <w:rsid w:val="001532EB"/>
    <w:rsid w:val="00153A9D"/>
    <w:rsid w:val="001543F7"/>
    <w:rsid w:val="00162969"/>
    <w:rsid w:val="00174707"/>
    <w:rsid w:val="00180099"/>
    <w:rsid w:val="00183E7D"/>
    <w:rsid w:val="001849B6"/>
    <w:rsid w:val="00187107"/>
    <w:rsid w:val="00187D95"/>
    <w:rsid w:val="001900C4"/>
    <w:rsid w:val="00190E38"/>
    <w:rsid w:val="00192103"/>
    <w:rsid w:val="0019265A"/>
    <w:rsid w:val="00193A40"/>
    <w:rsid w:val="001978D0"/>
    <w:rsid w:val="001A2012"/>
    <w:rsid w:val="001A57C4"/>
    <w:rsid w:val="001B796D"/>
    <w:rsid w:val="001D0467"/>
    <w:rsid w:val="001D4FC0"/>
    <w:rsid w:val="001E08EB"/>
    <w:rsid w:val="001E631E"/>
    <w:rsid w:val="001F41B6"/>
    <w:rsid w:val="001F4ADD"/>
    <w:rsid w:val="001F6A9B"/>
    <w:rsid w:val="001F72B6"/>
    <w:rsid w:val="00201A3A"/>
    <w:rsid w:val="00202B9F"/>
    <w:rsid w:val="0020365A"/>
    <w:rsid w:val="00206A6E"/>
    <w:rsid w:val="002148C2"/>
    <w:rsid w:val="0021792A"/>
    <w:rsid w:val="002237B5"/>
    <w:rsid w:val="00225023"/>
    <w:rsid w:val="002274FB"/>
    <w:rsid w:val="00231261"/>
    <w:rsid w:val="00231E39"/>
    <w:rsid w:val="002407F2"/>
    <w:rsid w:val="00241CA9"/>
    <w:rsid w:val="00242B86"/>
    <w:rsid w:val="00245DE5"/>
    <w:rsid w:val="002512C2"/>
    <w:rsid w:val="0025249D"/>
    <w:rsid w:val="00253AA2"/>
    <w:rsid w:val="00254F68"/>
    <w:rsid w:val="00257010"/>
    <w:rsid w:val="00260E3E"/>
    <w:rsid w:val="00261D04"/>
    <w:rsid w:val="002632D7"/>
    <w:rsid w:val="0026498C"/>
    <w:rsid w:val="002658D6"/>
    <w:rsid w:val="00265901"/>
    <w:rsid w:val="00267052"/>
    <w:rsid w:val="00271E60"/>
    <w:rsid w:val="00273B5D"/>
    <w:rsid w:val="0027538B"/>
    <w:rsid w:val="00281107"/>
    <w:rsid w:val="0029199F"/>
    <w:rsid w:val="00293F39"/>
    <w:rsid w:val="0029498C"/>
    <w:rsid w:val="002A139E"/>
    <w:rsid w:val="002B2C3D"/>
    <w:rsid w:val="002B3A82"/>
    <w:rsid w:val="002C0DAF"/>
    <w:rsid w:val="002C2364"/>
    <w:rsid w:val="002D3512"/>
    <w:rsid w:val="002E0255"/>
    <w:rsid w:val="002E1F62"/>
    <w:rsid w:val="002E694E"/>
    <w:rsid w:val="002F2B20"/>
    <w:rsid w:val="002F35B7"/>
    <w:rsid w:val="002F4ABE"/>
    <w:rsid w:val="002F5E57"/>
    <w:rsid w:val="00306FDC"/>
    <w:rsid w:val="00313BAF"/>
    <w:rsid w:val="00314817"/>
    <w:rsid w:val="0031532D"/>
    <w:rsid w:val="00316801"/>
    <w:rsid w:val="0031776C"/>
    <w:rsid w:val="003204A6"/>
    <w:rsid w:val="003213E5"/>
    <w:rsid w:val="00325AAD"/>
    <w:rsid w:val="0033457F"/>
    <w:rsid w:val="003361A6"/>
    <w:rsid w:val="0034016B"/>
    <w:rsid w:val="00343624"/>
    <w:rsid w:val="0034386E"/>
    <w:rsid w:val="00344DE8"/>
    <w:rsid w:val="003461D2"/>
    <w:rsid w:val="00347E6E"/>
    <w:rsid w:val="0036283F"/>
    <w:rsid w:val="003662B1"/>
    <w:rsid w:val="00375194"/>
    <w:rsid w:val="003769FF"/>
    <w:rsid w:val="00384DD6"/>
    <w:rsid w:val="0038666C"/>
    <w:rsid w:val="00396E64"/>
    <w:rsid w:val="003A061A"/>
    <w:rsid w:val="003B68D8"/>
    <w:rsid w:val="003C0650"/>
    <w:rsid w:val="003C4497"/>
    <w:rsid w:val="003C49CC"/>
    <w:rsid w:val="003C6D68"/>
    <w:rsid w:val="003D1028"/>
    <w:rsid w:val="003D4F3A"/>
    <w:rsid w:val="003E4832"/>
    <w:rsid w:val="003E765A"/>
    <w:rsid w:val="003F0DB1"/>
    <w:rsid w:val="003F1432"/>
    <w:rsid w:val="003F1A1B"/>
    <w:rsid w:val="003F7627"/>
    <w:rsid w:val="004007FB"/>
    <w:rsid w:val="00404ABB"/>
    <w:rsid w:val="00412CF8"/>
    <w:rsid w:val="004232DC"/>
    <w:rsid w:val="00425200"/>
    <w:rsid w:val="00433AA5"/>
    <w:rsid w:val="004341D3"/>
    <w:rsid w:val="00434522"/>
    <w:rsid w:val="00434F28"/>
    <w:rsid w:val="00435113"/>
    <w:rsid w:val="00436172"/>
    <w:rsid w:val="00446671"/>
    <w:rsid w:val="004478FB"/>
    <w:rsid w:val="00452201"/>
    <w:rsid w:val="004530DE"/>
    <w:rsid w:val="004627E8"/>
    <w:rsid w:val="00465F36"/>
    <w:rsid w:val="00466A87"/>
    <w:rsid w:val="004700F8"/>
    <w:rsid w:val="0047199D"/>
    <w:rsid w:val="00473B41"/>
    <w:rsid w:val="0049264D"/>
    <w:rsid w:val="00494A49"/>
    <w:rsid w:val="004A04B6"/>
    <w:rsid w:val="004A33E2"/>
    <w:rsid w:val="004A34ED"/>
    <w:rsid w:val="004A5DB1"/>
    <w:rsid w:val="004A71BE"/>
    <w:rsid w:val="004B4326"/>
    <w:rsid w:val="004B665B"/>
    <w:rsid w:val="004B673D"/>
    <w:rsid w:val="004B784C"/>
    <w:rsid w:val="004C05AF"/>
    <w:rsid w:val="004C2469"/>
    <w:rsid w:val="004C68C5"/>
    <w:rsid w:val="004D6F93"/>
    <w:rsid w:val="004E010F"/>
    <w:rsid w:val="004E1960"/>
    <w:rsid w:val="004F612F"/>
    <w:rsid w:val="004F79CA"/>
    <w:rsid w:val="004F7CC2"/>
    <w:rsid w:val="00506D20"/>
    <w:rsid w:val="00511B37"/>
    <w:rsid w:val="00513260"/>
    <w:rsid w:val="00514977"/>
    <w:rsid w:val="00517CC4"/>
    <w:rsid w:val="00520155"/>
    <w:rsid w:val="005220B3"/>
    <w:rsid w:val="005265D0"/>
    <w:rsid w:val="00530BC0"/>
    <w:rsid w:val="005312B1"/>
    <w:rsid w:val="00531B29"/>
    <w:rsid w:val="00533705"/>
    <w:rsid w:val="00537D72"/>
    <w:rsid w:val="00545303"/>
    <w:rsid w:val="005477C4"/>
    <w:rsid w:val="00550A51"/>
    <w:rsid w:val="00553532"/>
    <w:rsid w:val="0055754E"/>
    <w:rsid w:val="0056069E"/>
    <w:rsid w:val="005631FD"/>
    <w:rsid w:val="00564847"/>
    <w:rsid w:val="005665CA"/>
    <w:rsid w:val="005672A7"/>
    <w:rsid w:val="0056765F"/>
    <w:rsid w:val="00567CA9"/>
    <w:rsid w:val="0057414B"/>
    <w:rsid w:val="0057460A"/>
    <w:rsid w:val="00576175"/>
    <w:rsid w:val="00580D3B"/>
    <w:rsid w:val="00584BE1"/>
    <w:rsid w:val="00584DF5"/>
    <w:rsid w:val="00587040"/>
    <w:rsid w:val="00587525"/>
    <w:rsid w:val="00590874"/>
    <w:rsid w:val="005913CC"/>
    <w:rsid w:val="005928BF"/>
    <w:rsid w:val="005938FD"/>
    <w:rsid w:val="005971FB"/>
    <w:rsid w:val="005A14C6"/>
    <w:rsid w:val="005A36A8"/>
    <w:rsid w:val="005A5984"/>
    <w:rsid w:val="005A5C11"/>
    <w:rsid w:val="005A60DA"/>
    <w:rsid w:val="005A610C"/>
    <w:rsid w:val="005B1D18"/>
    <w:rsid w:val="005B346C"/>
    <w:rsid w:val="005C1AFB"/>
    <w:rsid w:val="005C68CD"/>
    <w:rsid w:val="005C7301"/>
    <w:rsid w:val="005D2E61"/>
    <w:rsid w:val="005D48E6"/>
    <w:rsid w:val="005D753E"/>
    <w:rsid w:val="005E0C70"/>
    <w:rsid w:val="005E7DF5"/>
    <w:rsid w:val="005F0C68"/>
    <w:rsid w:val="005F17D3"/>
    <w:rsid w:val="00600F5F"/>
    <w:rsid w:val="00601998"/>
    <w:rsid w:val="00601FED"/>
    <w:rsid w:val="006076BA"/>
    <w:rsid w:val="006116B6"/>
    <w:rsid w:val="00612F56"/>
    <w:rsid w:val="00621E50"/>
    <w:rsid w:val="00625B4E"/>
    <w:rsid w:val="00633829"/>
    <w:rsid w:val="006339D6"/>
    <w:rsid w:val="00634A38"/>
    <w:rsid w:val="00635D23"/>
    <w:rsid w:val="00640944"/>
    <w:rsid w:val="006500FF"/>
    <w:rsid w:val="00652CC3"/>
    <w:rsid w:val="00655960"/>
    <w:rsid w:val="00660462"/>
    <w:rsid w:val="00660BA7"/>
    <w:rsid w:val="006743CD"/>
    <w:rsid w:val="0067605A"/>
    <w:rsid w:val="00676313"/>
    <w:rsid w:val="0067763E"/>
    <w:rsid w:val="00683C2E"/>
    <w:rsid w:val="006863BD"/>
    <w:rsid w:val="00686F54"/>
    <w:rsid w:val="006976AB"/>
    <w:rsid w:val="006A1F86"/>
    <w:rsid w:val="006A5BBB"/>
    <w:rsid w:val="006B215F"/>
    <w:rsid w:val="006C2199"/>
    <w:rsid w:val="006C53BE"/>
    <w:rsid w:val="006C6974"/>
    <w:rsid w:val="006D25C5"/>
    <w:rsid w:val="006D405E"/>
    <w:rsid w:val="006D5416"/>
    <w:rsid w:val="006D68E0"/>
    <w:rsid w:val="006E2359"/>
    <w:rsid w:val="006E2E6C"/>
    <w:rsid w:val="006E5221"/>
    <w:rsid w:val="006E6AA2"/>
    <w:rsid w:val="006F12D3"/>
    <w:rsid w:val="006F4AB5"/>
    <w:rsid w:val="006F557B"/>
    <w:rsid w:val="006F55C9"/>
    <w:rsid w:val="00702884"/>
    <w:rsid w:val="007101F1"/>
    <w:rsid w:val="00711E07"/>
    <w:rsid w:val="00711EFD"/>
    <w:rsid w:val="00714450"/>
    <w:rsid w:val="007147B5"/>
    <w:rsid w:val="00716A7E"/>
    <w:rsid w:val="0072099C"/>
    <w:rsid w:val="0073085D"/>
    <w:rsid w:val="00730954"/>
    <w:rsid w:val="007315A6"/>
    <w:rsid w:val="00734CDD"/>
    <w:rsid w:val="00740562"/>
    <w:rsid w:val="0074617A"/>
    <w:rsid w:val="00747260"/>
    <w:rsid w:val="0074744C"/>
    <w:rsid w:val="0075069A"/>
    <w:rsid w:val="00753650"/>
    <w:rsid w:val="00753EA4"/>
    <w:rsid w:val="00754B44"/>
    <w:rsid w:val="00754ECB"/>
    <w:rsid w:val="007613FD"/>
    <w:rsid w:val="00765C95"/>
    <w:rsid w:val="007669D0"/>
    <w:rsid w:val="007678B3"/>
    <w:rsid w:val="00771B28"/>
    <w:rsid w:val="00772FD3"/>
    <w:rsid w:val="00781E26"/>
    <w:rsid w:val="007825BE"/>
    <w:rsid w:val="0078346F"/>
    <w:rsid w:val="00785199"/>
    <w:rsid w:val="007855FA"/>
    <w:rsid w:val="00786A70"/>
    <w:rsid w:val="007A6763"/>
    <w:rsid w:val="007B1390"/>
    <w:rsid w:val="007B41BF"/>
    <w:rsid w:val="007B5120"/>
    <w:rsid w:val="007B7D72"/>
    <w:rsid w:val="007C30AC"/>
    <w:rsid w:val="007C4BA5"/>
    <w:rsid w:val="007D4449"/>
    <w:rsid w:val="007D6FB0"/>
    <w:rsid w:val="007E079C"/>
    <w:rsid w:val="007E0F66"/>
    <w:rsid w:val="007E1078"/>
    <w:rsid w:val="007E2185"/>
    <w:rsid w:val="007E3322"/>
    <w:rsid w:val="007E6650"/>
    <w:rsid w:val="007F6EA5"/>
    <w:rsid w:val="008021D0"/>
    <w:rsid w:val="00805D8D"/>
    <w:rsid w:val="0080799E"/>
    <w:rsid w:val="00807F86"/>
    <w:rsid w:val="008148C1"/>
    <w:rsid w:val="00815A49"/>
    <w:rsid w:val="00817577"/>
    <w:rsid w:val="00822CCD"/>
    <w:rsid w:val="008258AA"/>
    <w:rsid w:val="00826CEC"/>
    <w:rsid w:val="00833A96"/>
    <w:rsid w:val="008506EA"/>
    <w:rsid w:val="00851D60"/>
    <w:rsid w:val="008629CF"/>
    <w:rsid w:val="00865C33"/>
    <w:rsid w:val="00872C60"/>
    <w:rsid w:val="00887873"/>
    <w:rsid w:val="00896B64"/>
    <w:rsid w:val="008A5124"/>
    <w:rsid w:val="008A629E"/>
    <w:rsid w:val="008A6312"/>
    <w:rsid w:val="008A7CA3"/>
    <w:rsid w:val="008B5025"/>
    <w:rsid w:val="008D261A"/>
    <w:rsid w:val="008D335D"/>
    <w:rsid w:val="008D40C6"/>
    <w:rsid w:val="008E0142"/>
    <w:rsid w:val="008E313C"/>
    <w:rsid w:val="008E420C"/>
    <w:rsid w:val="008E4561"/>
    <w:rsid w:val="008E68C5"/>
    <w:rsid w:val="008E73B0"/>
    <w:rsid w:val="008E7CC4"/>
    <w:rsid w:val="008F0AC0"/>
    <w:rsid w:val="008F332F"/>
    <w:rsid w:val="008F4E67"/>
    <w:rsid w:val="008F53C1"/>
    <w:rsid w:val="008F6844"/>
    <w:rsid w:val="00901341"/>
    <w:rsid w:val="0090167C"/>
    <w:rsid w:val="00905619"/>
    <w:rsid w:val="00905EE6"/>
    <w:rsid w:val="009100A3"/>
    <w:rsid w:val="0091584C"/>
    <w:rsid w:val="0092009F"/>
    <w:rsid w:val="00926B27"/>
    <w:rsid w:val="00932D47"/>
    <w:rsid w:val="009400CB"/>
    <w:rsid w:val="00944E55"/>
    <w:rsid w:val="00950353"/>
    <w:rsid w:val="0096771E"/>
    <w:rsid w:val="0097014C"/>
    <w:rsid w:val="0097026E"/>
    <w:rsid w:val="00972397"/>
    <w:rsid w:val="00982D72"/>
    <w:rsid w:val="009873FC"/>
    <w:rsid w:val="009A0B3A"/>
    <w:rsid w:val="009A1F94"/>
    <w:rsid w:val="009A596F"/>
    <w:rsid w:val="009A7C9C"/>
    <w:rsid w:val="009B2431"/>
    <w:rsid w:val="009B4C4D"/>
    <w:rsid w:val="009B5970"/>
    <w:rsid w:val="009B66E6"/>
    <w:rsid w:val="009B66F7"/>
    <w:rsid w:val="009B6A3F"/>
    <w:rsid w:val="009D2FAB"/>
    <w:rsid w:val="009D5423"/>
    <w:rsid w:val="009D79D1"/>
    <w:rsid w:val="009E060E"/>
    <w:rsid w:val="009E35C9"/>
    <w:rsid w:val="009E4863"/>
    <w:rsid w:val="009F0D01"/>
    <w:rsid w:val="009F1F13"/>
    <w:rsid w:val="009F287C"/>
    <w:rsid w:val="009F2A1F"/>
    <w:rsid w:val="009F5A04"/>
    <w:rsid w:val="00A01898"/>
    <w:rsid w:val="00A01FB2"/>
    <w:rsid w:val="00A045DF"/>
    <w:rsid w:val="00A05EF7"/>
    <w:rsid w:val="00A200B9"/>
    <w:rsid w:val="00A20593"/>
    <w:rsid w:val="00A265D9"/>
    <w:rsid w:val="00A308F1"/>
    <w:rsid w:val="00A35263"/>
    <w:rsid w:val="00A35A15"/>
    <w:rsid w:val="00A3734F"/>
    <w:rsid w:val="00A51831"/>
    <w:rsid w:val="00A55C6B"/>
    <w:rsid w:val="00A6489F"/>
    <w:rsid w:val="00A720B5"/>
    <w:rsid w:val="00A7450F"/>
    <w:rsid w:val="00A75F6B"/>
    <w:rsid w:val="00A80BC0"/>
    <w:rsid w:val="00A83E88"/>
    <w:rsid w:val="00A91EA8"/>
    <w:rsid w:val="00A97316"/>
    <w:rsid w:val="00AA393D"/>
    <w:rsid w:val="00AA7788"/>
    <w:rsid w:val="00AB347B"/>
    <w:rsid w:val="00AB3B77"/>
    <w:rsid w:val="00AB48CE"/>
    <w:rsid w:val="00AC0D96"/>
    <w:rsid w:val="00AC4A28"/>
    <w:rsid w:val="00AC6C07"/>
    <w:rsid w:val="00AD7208"/>
    <w:rsid w:val="00AE21E1"/>
    <w:rsid w:val="00AE3A5E"/>
    <w:rsid w:val="00AE604A"/>
    <w:rsid w:val="00AF19D1"/>
    <w:rsid w:val="00AF1D42"/>
    <w:rsid w:val="00AF52D8"/>
    <w:rsid w:val="00B002FE"/>
    <w:rsid w:val="00B077DA"/>
    <w:rsid w:val="00B134FD"/>
    <w:rsid w:val="00B1450E"/>
    <w:rsid w:val="00B1742B"/>
    <w:rsid w:val="00B30E1B"/>
    <w:rsid w:val="00B46AEC"/>
    <w:rsid w:val="00B52283"/>
    <w:rsid w:val="00B608F0"/>
    <w:rsid w:val="00B60C76"/>
    <w:rsid w:val="00B669E5"/>
    <w:rsid w:val="00B7354B"/>
    <w:rsid w:val="00B83F8A"/>
    <w:rsid w:val="00B842AF"/>
    <w:rsid w:val="00B84F6A"/>
    <w:rsid w:val="00B856F5"/>
    <w:rsid w:val="00B86068"/>
    <w:rsid w:val="00B87098"/>
    <w:rsid w:val="00B91E90"/>
    <w:rsid w:val="00B93156"/>
    <w:rsid w:val="00B941AF"/>
    <w:rsid w:val="00B95835"/>
    <w:rsid w:val="00B977B3"/>
    <w:rsid w:val="00BB4021"/>
    <w:rsid w:val="00BB5CF1"/>
    <w:rsid w:val="00BC434E"/>
    <w:rsid w:val="00BC60F6"/>
    <w:rsid w:val="00BC7E85"/>
    <w:rsid w:val="00BD1ACE"/>
    <w:rsid w:val="00BD2E16"/>
    <w:rsid w:val="00BD3E9D"/>
    <w:rsid w:val="00BE2F32"/>
    <w:rsid w:val="00BE4755"/>
    <w:rsid w:val="00BE6E49"/>
    <w:rsid w:val="00BE7E13"/>
    <w:rsid w:val="00BF29F0"/>
    <w:rsid w:val="00BF43BC"/>
    <w:rsid w:val="00BF71FA"/>
    <w:rsid w:val="00C0730F"/>
    <w:rsid w:val="00C07556"/>
    <w:rsid w:val="00C23493"/>
    <w:rsid w:val="00C31D77"/>
    <w:rsid w:val="00C33280"/>
    <w:rsid w:val="00C33389"/>
    <w:rsid w:val="00C34AF8"/>
    <w:rsid w:val="00C3784C"/>
    <w:rsid w:val="00C37B5A"/>
    <w:rsid w:val="00C37E59"/>
    <w:rsid w:val="00C447CE"/>
    <w:rsid w:val="00C5554E"/>
    <w:rsid w:val="00C559E6"/>
    <w:rsid w:val="00C57369"/>
    <w:rsid w:val="00C65AF9"/>
    <w:rsid w:val="00C769FF"/>
    <w:rsid w:val="00C81F43"/>
    <w:rsid w:val="00C81F85"/>
    <w:rsid w:val="00C83B7E"/>
    <w:rsid w:val="00C84389"/>
    <w:rsid w:val="00C926C1"/>
    <w:rsid w:val="00C9509D"/>
    <w:rsid w:val="00C9626D"/>
    <w:rsid w:val="00CA2368"/>
    <w:rsid w:val="00CA2A25"/>
    <w:rsid w:val="00CB4C99"/>
    <w:rsid w:val="00CB53DA"/>
    <w:rsid w:val="00CB6A92"/>
    <w:rsid w:val="00CC3D36"/>
    <w:rsid w:val="00CC690A"/>
    <w:rsid w:val="00CD0F2C"/>
    <w:rsid w:val="00CD3A05"/>
    <w:rsid w:val="00CD5E88"/>
    <w:rsid w:val="00CD63B6"/>
    <w:rsid w:val="00CE1947"/>
    <w:rsid w:val="00CE5349"/>
    <w:rsid w:val="00D0512D"/>
    <w:rsid w:val="00D05294"/>
    <w:rsid w:val="00D05BF3"/>
    <w:rsid w:val="00D116C8"/>
    <w:rsid w:val="00D12A56"/>
    <w:rsid w:val="00D16CFB"/>
    <w:rsid w:val="00D17454"/>
    <w:rsid w:val="00D2432A"/>
    <w:rsid w:val="00D36EF9"/>
    <w:rsid w:val="00D37F7A"/>
    <w:rsid w:val="00D43F46"/>
    <w:rsid w:val="00D45831"/>
    <w:rsid w:val="00D5079D"/>
    <w:rsid w:val="00D5238C"/>
    <w:rsid w:val="00D606CE"/>
    <w:rsid w:val="00D61CFE"/>
    <w:rsid w:val="00D6445B"/>
    <w:rsid w:val="00D75326"/>
    <w:rsid w:val="00D769A4"/>
    <w:rsid w:val="00D851DB"/>
    <w:rsid w:val="00D86A20"/>
    <w:rsid w:val="00D90D36"/>
    <w:rsid w:val="00D964B1"/>
    <w:rsid w:val="00D96AD1"/>
    <w:rsid w:val="00DA5582"/>
    <w:rsid w:val="00DB0E12"/>
    <w:rsid w:val="00DB17E1"/>
    <w:rsid w:val="00DB1F4D"/>
    <w:rsid w:val="00DB2F8D"/>
    <w:rsid w:val="00DB4521"/>
    <w:rsid w:val="00DB59C6"/>
    <w:rsid w:val="00DC2724"/>
    <w:rsid w:val="00DC6151"/>
    <w:rsid w:val="00DC7DAB"/>
    <w:rsid w:val="00DD3255"/>
    <w:rsid w:val="00DF2388"/>
    <w:rsid w:val="00DF3C71"/>
    <w:rsid w:val="00DF7239"/>
    <w:rsid w:val="00E04B14"/>
    <w:rsid w:val="00E110E4"/>
    <w:rsid w:val="00E112B9"/>
    <w:rsid w:val="00E15B7D"/>
    <w:rsid w:val="00E15DCC"/>
    <w:rsid w:val="00E2209C"/>
    <w:rsid w:val="00E24D23"/>
    <w:rsid w:val="00E250F5"/>
    <w:rsid w:val="00E329BF"/>
    <w:rsid w:val="00E34C9C"/>
    <w:rsid w:val="00E358A5"/>
    <w:rsid w:val="00E36F06"/>
    <w:rsid w:val="00E4164E"/>
    <w:rsid w:val="00E50ABB"/>
    <w:rsid w:val="00E53015"/>
    <w:rsid w:val="00E56F44"/>
    <w:rsid w:val="00E608DB"/>
    <w:rsid w:val="00E670CD"/>
    <w:rsid w:val="00E71CF3"/>
    <w:rsid w:val="00E7233C"/>
    <w:rsid w:val="00E72629"/>
    <w:rsid w:val="00E74506"/>
    <w:rsid w:val="00E85A6F"/>
    <w:rsid w:val="00E935F7"/>
    <w:rsid w:val="00E972A4"/>
    <w:rsid w:val="00EA1BDD"/>
    <w:rsid w:val="00EA219C"/>
    <w:rsid w:val="00EA2FDC"/>
    <w:rsid w:val="00EA4837"/>
    <w:rsid w:val="00EB01A0"/>
    <w:rsid w:val="00EB0A1B"/>
    <w:rsid w:val="00EB46A9"/>
    <w:rsid w:val="00ED3814"/>
    <w:rsid w:val="00ED657D"/>
    <w:rsid w:val="00EE4BFE"/>
    <w:rsid w:val="00EE5496"/>
    <w:rsid w:val="00EE6D08"/>
    <w:rsid w:val="00EF185A"/>
    <w:rsid w:val="00EF5DFB"/>
    <w:rsid w:val="00EF7DE4"/>
    <w:rsid w:val="00F10B98"/>
    <w:rsid w:val="00F14985"/>
    <w:rsid w:val="00F16519"/>
    <w:rsid w:val="00F167C7"/>
    <w:rsid w:val="00F27428"/>
    <w:rsid w:val="00F30786"/>
    <w:rsid w:val="00F3235C"/>
    <w:rsid w:val="00F32509"/>
    <w:rsid w:val="00F35683"/>
    <w:rsid w:val="00F36CD3"/>
    <w:rsid w:val="00F37537"/>
    <w:rsid w:val="00F417F3"/>
    <w:rsid w:val="00F453B1"/>
    <w:rsid w:val="00F476C7"/>
    <w:rsid w:val="00F51486"/>
    <w:rsid w:val="00F52B32"/>
    <w:rsid w:val="00F566DA"/>
    <w:rsid w:val="00F63859"/>
    <w:rsid w:val="00F6411E"/>
    <w:rsid w:val="00F7143A"/>
    <w:rsid w:val="00F74DBC"/>
    <w:rsid w:val="00F74EEC"/>
    <w:rsid w:val="00F82733"/>
    <w:rsid w:val="00F84038"/>
    <w:rsid w:val="00F844F1"/>
    <w:rsid w:val="00F84ADC"/>
    <w:rsid w:val="00F91919"/>
    <w:rsid w:val="00F933D5"/>
    <w:rsid w:val="00F94DCA"/>
    <w:rsid w:val="00F95098"/>
    <w:rsid w:val="00F97702"/>
    <w:rsid w:val="00FA029F"/>
    <w:rsid w:val="00FA204C"/>
    <w:rsid w:val="00FA581E"/>
    <w:rsid w:val="00FB07FE"/>
    <w:rsid w:val="00FB0B51"/>
    <w:rsid w:val="00FB1C1A"/>
    <w:rsid w:val="00FB6DFB"/>
    <w:rsid w:val="00FD78F3"/>
    <w:rsid w:val="00FE0133"/>
    <w:rsid w:val="00FE078B"/>
    <w:rsid w:val="00FE78D4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7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92103"/>
    <w:pPr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92103"/>
    <w:rPr>
      <w:rFonts w:ascii="Arial CYR" w:hAnsi="Arial CYR" w:cs="Times New Roman"/>
      <w:sz w:val="24"/>
      <w:lang w:val="ru-RU" w:eastAsia="ru-RU"/>
    </w:rPr>
  </w:style>
  <w:style w:type="paragraph" w:styleId="a3">
    <w:name w:val="Normal (Web)"/>
    <w:basedOn w:val="a"/>
    <w:uiPriority w:val="99"/>
    <w:rsid w:val="007D4449"/>
    <w:pPr>
      <w:widowControl/>
      <w:autoSpaceDE/>
      <w:autoSpaceDN/>
      <w:adjustRightInd/>
      <w:spacing w:before="150" w:after="150"/>
    </w:pPr>
    <w:rPr>
      <w:rFonts w:cs="Times New Roman"/>
    </w:rPr>
  </w:style>
  <w:style w:type="paragraph" w:styleId="a4">
    <w:name w:val="header"/>
    <w:basedOn w:val="a"/>
    <w:link w:val="a5"/>
    <w:uiPriority w:val="99"/>
    <w:rsid w:val="00C65AF9"/>
    <w:pPr>
      <w:widowControl/>
      <w:tabs>
        <w:tab w:val="center" w:pos="4153"/>
        <w:tab w:val="right" w:pos="8306"/>
      </w:tabs>
      <w:autoSpaceDE/>
      <w:autoSpaceDN/>
      <w:adjustRightInd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61CFE"/>
    <w:rPr>
      <w:rFonts w:ascii="Arial CYR" w:hAnsi="Arial CYR" w:cs="Times New Roman"/>
      <w:sz w:val="24"/>
      <w:lang w:val="ru-RU" w:eastAsia="ru-RU"/>
    </w:rPr>
  </w:style>
  <w:style w:type="character" w:styleId="a6">
    <w:name w:val="page number"/>
    <w:basedOn w:val="a0"/>
    <w:uiPriority w:val="99"/>
    <w:rsid w:val="00C65AF9"/>
    <w:rPr>
      <w:rFonts w:cs="Times New Roman"/>
    </w:rPr>
  </w:style>
  <w:style w:type="character" w:styleId="a7">
    <w:name w:val="Strong"/>
    <w:basedOn w:val="a0"/>
    <w:uiPriority w:val="99"/>
    <w:qFormat/>
    <w:rsid w:val="00C65AF9"/>
    <w:rPr>
      <w:rFonts w:cs="Times New Roman"/>
      <w:b/>
    </w:rPr>
  </w:style>
  <w:style w:type="paragraph" w:customStyle="1" w:styleId="1">
    <w:name w:val="Основной текст1"/>
    <w:basedOn w:val="a"/>
    <w:uiPriority w:val="99"/>
    <w:rsid w:val="00C65AF9"/>
    <w:pPr>
      <w:shd w:val="clear" w:color="auto" w:fill="FFFFFF"/>
      <w:autoSpaceDE/>
      <w:autoSpaceDN/>
      <w:adjustRightInd/>
      <w:spacing w:before="240" w:after="240" w:line="322" w:lineRule="exact"/>
      <w:ind w:firstLine="700"/>
      <w:jc w:val="both"/>
    </w:pPr>
    <w:rPr>
      <w:rFonts w:cs="Times New Roman"/>
      <w:color w:val="000000"/>
      <w:sz w:val="26"/>
      <w:szCs w:val="26"/>
      <w:lang w:val="uk-UA" w:eastAsia="uk-UA"/>
    </w:rPr>
  </w:style>
  <w:style w:type="paragraph" w:customStyle="1" w:styleId="a8">
    <w:name w:val="Знак Знак Знак"/>
    <w:basedOn w:val="a"/>
    <w:uiPriority w:val="99"/>
    <w:rsid w:val="00C65AF9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C07556"/>
    <w:rPr>
      <w:rFonts w:cs="Times New Roman"/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rsid w:val="00D61CFE"/>
    <w:rPr>
      <w:rFonts w:cs="Times New Roman"/>
      <w:sz w:val="2"/>
      <w:lang w:val="ru-RU" w:eastAsia="ru-RU"/>
    </w:rPr>
  </w:style>
  <w:style w:type="paragraph" w:styleId="ab">
    <w:name w:val="Body Text"/>
    <w:basedOn w:val="a"/>
    <w:link w:val="ac"/>
    <w:uiPriority w:val="99"/>
    <w:rsid w:val="00DB1F4D"/>
    <w:pPr>
      <w:jc w:val="both"/>
    </w:pPr>
    <w:rPr>
      <w:rFonts w:cs="Times New Roman"/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uiPriority w:val="99"/>
    <w:rsid w:val="00DB1F4D"/>
    <w:rPr>
      <w:rFonts w:eastAsia="Times New Roman" w:cs="Times New Roman"/>
      <w:sz w:val="28"/>
      <w:lang w:eastAsia="ru-RU"/>
    </w:rPr>
  </w:style>
  <w:style w:type="paragraph" w:styleId="ad">
    <w:name w:val="No Spacing"/>
    <w:uiPriority w:val="99"/>
    <w:qFormat/>
    <w:rsid w:val="008E7CC4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table" w:styleId="ae">
    <w:name w:val="Table Grid"/>
    <w:basedOn w:val="a1"/>
    <w:uiPriority w:val="99"/>
    <w:rsid w:val="001D4FC0"/>
    <w:rPr>
      <w:rFonts w:ascii="Arial CYR" w:hAnsi="Arial CY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14977"/>
    <w:pPr>
      <w:suppressAutoHyphens/>
      <w:autoSpaceDE/>
      <w:autoSpaceDN/>
      <w:adjustRightInd/>
      <w:ind w:left="720"/>
    </w:pPr>
    <w:rPr>
      <w:rFonts w:ascii="Liberation Serif" w:hAnsi="Liberation Serif" w:cs="Mangal"/>
      <w:kern w:val="1"/>
      <w:szCs w:val="21"/>
      <w:lang w:val="uk-UA" w:eastAsia="zh-CN" w:bidi="hi-IN"/>
    </w:rPr>
  </w:style>
  <w:style w:type="paragraph" w:styleId="af0">
    <w:name w:val="footer"/>
    <w:basedOn w:val="a"/>
    <w:link w:val="af1"/>
    <w:uiPriority w:val="99"/>
    <w:rsid w:val="00781E26"/>
    <w:pPr>
      <w:tabs>
        <w:tab w:val="center" w:pos="4844"/>
        <w:tab w:val="right" w:pos="9689"/>
      </w:tabs>
    </w:pPr>
    <w:rPr>
      <w:rFonts w:cs="Times New Roman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81E26"/>
    <w:rPr>
      <w:rFonts w:ascii="Arial CYR" w:hAnsi="Arial CYR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711EFD"/>
    <w:rPr>
      <w:sz w:val="20"/>
      <w:lang w:val="uk-UA" w:eastAsia="zh-CN"/>
    </w:rPr>
  </w:style>
  <w:style w:type="paragraph" w:styleId="31">
    <w:name w:val="Body Text 3"/>
    <w:basedOn w:val="a"/>
    <w:link w:val="32"/>
    <w:uiPriority w:val="99"/>
    <w:semiHidden/>
    <w:rsid w:val="00711EFD"/>
    <w:pPr>
      <w:widowControl/>
      <w:suppressAutoHyphens/>
      <w:autoSpaceDE/>
      <w:autoSpaceDN/>
      <w:adjustRightInd/>
      <w:spacing w:after="120"/>
    </w:pPr>
    <w:rPr>
      <w:rFonts w:cs="Times New Roman"/>
      <w:sz w:val="16"/>
      <w:szCs w:val="20"/>
      <w:lang w:eastAsia="zh-CN"/>
    </w:rPr>
  </w:style>
  <w:style w:type="character" w:customStyle="1" w:styleId="BodyText3Char">
    <w:name w:val="Body Text 3 Char"/>
    <w:basedOn w:val="a0"/>
    <w:uiPriority w:val="99"/>
    <w:semiHidden/>
    <w:rsid w:val="00D61CFE"/>
    <w:rPr>
      <w:rFonts w:ascii="Arial CYR" w:hAnsi="Arial CYR"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semiHidden/>
    <w:rsid w:val="00711EFD"/>
    <w:rPr>
      <w:rFonts w:ascii="Arial CYR" w:hAnsi="Arial CYR"/>
      <w:sz w:val="16"/>
      <w:lang w:val="ru-RU"/>
    </w:rPr>
  </w:style>
  <w:style w:type="paragraph" w:styleId="af2">
    <w:name w:val="Title"/>
    <w:basedOn w:val="a"/>
    <w:link w:val="af3"/>
    <w:uiPriority w:val="99"/>
    <w:qFormat/>
    <w:rsid w:val="00711EFD"/>
    <w:pPr>
      <w:widowControl/>
      <w:autoSpaceDE/>
      <w:autoSpaceDN/>
      <w:adjustRightInd/>
      <w:jc w:val="center"/>
    </w:pPr>
    <w:rPr>
      <w:rFonts w:cs="Times New Roman"/>
      <w:b/>
      <w:sz w:val="20"/>
      <w:szCs w:val="20"/>
    </w:rPr>
  </w:style>
  <w:style w:type="character" w:customStyle="1" w:styleId="TitleChar">
    <w:name w:val="Title Char"/>
    <w:basedOn w:val="a0"/>
    <w:uiPriority w:val="99"/>
    <w:rsid w:val="00D61CFE"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af3">
    <w:name w:val="Название Знак"/>
    <w:link w:val="af2"/>
    <w:uiPriority w:val="99"/>
    <w:rsid w:val="00711EFD"/>
    <w:rPr>
      <w:rFonts w:ascii="Arial CYR" w:hAnsi="Arial CYR"/>
      <w:b/>
      <w:lang w:val="ru-RU" w:eastAsia="ru-RU"/>
    </w:rPr>
  </w:style>
  <w:style w:type="paragraph" w:customStyle="1" w:styleId="af4">
    <w:name w:val="Стиль"/>
    <w:basedOn w:val="a"/>
    <w:uiPriority w:val="99"/>
    <w:rsid w:val="00711E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"/>
    <w:uiPriority w:val="99"/>
    <w:rsid w:val="00621E5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>Организация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creator>Customer</dc:creator>
  <cp:lastModifiedBy>Vision</cp:lastModifiedBy>
  <cp:revision>2</cp:revision>
  <cp:lastPrinted>2022-05-13T09:28:00Z</cp:lastPrinted>
  <dcterms:created xsi:type="dcterms:W3CDTF">2024-10-15T09:56:00Z</dcterms:created>
  <dcterms:modified xsi:type="dcterms:W3CDTF">2024-10-15T09:56:00Z</dcterms:modified>
</cp:coreProperties>
</file>