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2F" w:rsidRPr="008E1603" w:rsidRDefault="00E60FC2" w:rsidP="002C2333">
      <w:pPr>
        <w:pStyle w:val="40"/>
        <w:tabs>
          <w:tab w:val="center" w:pos="4607"/>
          <w:tab w:val="right" w:pos="9214"/>
        </w:tabs>
        <w:ind w:firstLine="0"/>
        <w:jc w:val="left"/>
        <w:outlineLvl w:val="3"/>
        <w:rPr>
          <w:sz w:val="22"/>
          <w:szCs w:val="22"/>
          <w:lang w:val="uk-UA"/>
        </w:rPr>
      </w:pPr>
      <w:r>
        <w:rPr>
          <w:sz w:val="22"/>
          <w:szCs w:val="22"/>
          <w:lang w:val="uk-UA"/>
        </w:rPr>
        <w:t xml:space="preserve">                    </w:t>
      </w:r>
      <w:r w:rsidR="00BD0C2F">
        <w:rPr>
          <w:sz w:val="22"/>
          <w:szCs w:val="22"/>
          <w:lang w:val="uk-UA"/>
        </w:rPr>
        <w:t xml:space="preserve">                            </w:t>
      </w:r>
      <w:r w:rsidR="00BD0C2F">
        <w:rPr>
          <w:sz w:val="22"/>
          <w:szCs w:val="22"/>
          <w:lang w:val="uk-UA"/>
        </w:rPr>
        <w:tab/>
        <w:t xml:space="preserve">               </w:t>
      </w:r>
    </w:p>
    <w:p w:rsidR="00BD0C2F" w:rsidRPr="008B3549" w:rsidRDefault="007C21EE" w:rsidP="008B3549">
      <w:pPr>
        <w:pStyle w:val="40"/>
        <w:ind w:firstLine="0"/>
        <w:jc w:val="left"/>
        <w:outlineLvl w:val="3"/>
        <w:rPr>
          <w:rFonts w:ascii="Times New Roman" w:hAnsi="Times New Roman"/>
          <w:sz w:val="22"/>
          <w:szCs w:val="22"/>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75pt;margin-top:0;width:42.75pt;height:60pt;z-index:251658240" fillcolor="window">
            <v:imagedata r:id="rId5" o:title=""/>
            <w10:wrap type="square" side="right"/>
          </v:shape>
          <o:OLEObject Type="Embed" ProgID="Word.Picture.8" ShapeID="_x0000_s1026" DrawAspect="Content" ObjectID="_1791277301" r:id="rId6"/>
        </w:pict>
      </w:r>
      <w:r w:rsidR="00BD0C2F" w:rsidRPr="000C7CFF">
        <w:rPr>
          <w:rFonts w:ascii="Times New Roman" w:hAnsi="Times New Roman"/>
          <w:b/>
          <w:sz w:val="22"/>
          <w:szCs w:val="22"/>
        </w:rPr>
        <w:t xml:space="preserve">                                              </w:t>
      </w:r>
    </w:p>
    <w:p w:rsidR="00BD0C2F" w:rsidRDefault="00BD0C2F" w:rsidP="00C37EF3">
      <w:pPr>
        <w:tabs>
          <w:tab w:val="left" w:pos="3060"/>
        </w:tabs>
        <w:jc w:val="center"/>
        <w:rPr>
          <w:b/>
          <w:sz w:val="22"/>
          <w:szCs w:val="22"/>
          <w:lang w:val="uk-UA"/>
        </w:rPr>
      </w:pPr>
    </w:p>
    <w:p w:rsidR="00F40803" w:rsidRDefault="00F40803" w:rsidP="00C37EF3">
      <w:pPr>
        <w:tabs>
          <w:tab w:val="left" w:pos="3060"/>
        </w:tabs>
        <w:jc w:val="center"/>
        <w:rPr>
          <w:b/>
          <w:sz w:val="22"/>
          <w:szCs w:val="22"/>
          <w:lang w:val="uk-UA"/>
        </w:rPr>
      </w:pPr>
    </w:p>
    <w:p w:rsidR="00BD0C2F" w:rsidRDefault="00BD0C2F" w:rsidP="00C37EF3">
      <w:pPr>
        <w:tabs>
          <w:tab w:val="left" w:pos="3060"/>
        </w:tabs>
        <w:jc w:val="center"/>
        <w:rPr>
          <w:b/>
          <w:sz w:val="22"/>
          <w:szCs w:val="22"/>
          <w:lang w:val="uk-UA"/>
        </w:rPr>
      </w:pPr>
    </w:p>
    <w:p w:rsidR="00BD0C2F" w:rsidRDefault="00BD0C2F" w:rsidP="00C37EF3">
      <w:pPr>
        <w:tabs>
          <w:tab w:val="left" w:pos="3060"/>
        </w:tabs>
        <w:jc w:val="center"/>
        <w:rPr>
          <w:b/>
          <w:sz w:val="22"/>
          <w:szCs w:val="22"/>
          <w:lang w:val="uk-UA"/>
        </w:rPr>
      </w:pPr>
    </w:p>
    <w:p w:rsidR="00BD0C2F" w:rsidRPr="001F2566" w:rsidRDefault="00BD0C2F" w:rsidP="00C37EF3">
      <w:pPr>
        <w:tabs>
          <w:tab w:val="left" w:pos="3060"/>
        </w:tabs>
        <w:jc w:val="center"/>
        <w:rPr>
          <w:b/>
          <w:sz w:val="28"/>
          <w:szCs w:val="28"/>
          <w:lang w:val="uk-UA"/>
        </w:rPr>
      </w:pPr>
      <w:r>
        <w:rPr>
          <w:b/>
          <w:sz w:val="28"/>
          <w:szCs w:val="28"/>
          <w:lang w:val="uk-UA"/>
        </w:rPr>
        <w:t xml:space="preserve">У К Р А Ї Н А </w:t>
      </w:r>
    </w:p>
    <w:p w:rsidR="00BD0C2F" w:rsidRDefault="00BD0C2F" w:rsidP="00525572">
      <w:pPr>
        <w:jc w:val="center"/>
        <w:rPr>
          <w:b/>
          <w:bCs/>
          <w:sz w:val="28"/>
          <w:szCs w:val="28"/>
          <w:lang w:val="uk-UA"/>
        </w:rPr>
      </w:pPr>
      <w:r w:rsidRPr="00C323F4">
        <w:rPr>
          <w:b/>
          <w:bCs/>
          <w:sz w:val="28"/>
          <w:szCs w:val="28"/>
          <w:lang w:val="uk-UA"/>
        </w:rPr>
        <w:t xml:space="preserve"> Б І Л К І В С Ь К А  С І Л Ь С Ь К А   Р А Д А</w:t>
      </w:r>
    </w:p>
    <w:p w:rsidR="00D26C4A" w:rsidRDefault="00BD0C2F" w:rsidP="00525572">
      <w:pPr>
        <w:jc w:val="center"/>
        <w:rPr>
          <w:b/>
          <w:bCs/>
          <w:sz w:val="28"/>
          <w:szCs w:val="28"/>
          <w:lang w:val="uk-UA"/>
        </w:rPr>
      </w:pPr>
      <w:r>
        <w:rPr>
          <w:b/>
          <w:bCs/>
          <w:sz w:val="28"/>
          <w:szCs w:val="28"/>
          <w:lang w:val="uk-UA"/>
        </w:rPr>
        <w:t xml:space="preserve">ХУСТСЬКОГО РАЙОНУ </w:t>
      </w:r>
    </w:p>
    <w:p w:rsidR="00BD0C2F" w:rsidRPr="00C323F4" w:rsidRDefault="00BD0C2F" w:rsidP="00525572">
      <w:pPr>
        <w:jc w:val="center"/>
        <w:rPr>
          <w:b/>
          <w:bCs/>
          <w:sz w:val="28"/>
          <w:szCs w:val="28"/>
          <w:lang w:val="uk-UA"/>
        </w:rPr>
      </w:pPr>
      <w:r>
        <w:rPr>
          <w:b/>
          <w:bCs/>
          <w:sz w:val="28"/>
          <w:szCs w:val="28"/>
          <w:lang w:val="uk-UA"/>
        </w:rPr>
        <w:t xml:space="preserve"> ЗАКАРПАТСЬКОЇ ОБЛАСТІ</w:t>
      </w:r>
    </w:p>
    <w:p w:rsidR="00BD0C2F" w:rsidRPr="001F2566" w:rsidRDefault="004C39F1" w:rsidP="00525572">
      <w:pPr>
        <w:jc w:val="center"/>
        <w:rPr>
          <w:b/>
          <w:bCs/>
          <w:sz w:val="28"/>
          <w:szCs w:val="28"/>
          <w:lang w:val="uk-UA"/>
        </w:rPr>
      </w:pPr>
      <w:r>
        <w:rPr>
          <w:b/>
          <w:bCs/>
          <w:sz w:val="28"/>
          <w:szCs w:val="28"/>
          <w:lang w:val="uk-UA"/>
        </w:rPr>
        <w:t>Тридцят</w:t>
      </w:r>
      <w:r w:rsidR="00506F4B">
        <w:rPr>
          <w:b/>
          <w:bCs/>
          <w:sz w:val="28"/>
          <w:szCs w:val="28"/>
          <w:lang w:val="uk-UA"/>
        </w:rPr>
        <w:t xml:space="preserve">ь </w:t>
      </w:r>
      <w:r w:rsidR="00E60FC2">
        <w:rPr>
          <w:b/>
          <w:bCs/>
          <w:sz w:val="28"/>
          <w:szCs w:val="28"/>
          <w:lang w:val="uk-UA"/>
        </w:rPr>
        <w:t>четверта</w:t>
      </w:r>
      <w:r w:rsidR="00BD0C2F" w:rsidRPr="001F2566">
        <w:rPr>
          <w:b/>
          <w:bCs/>
          <w:sz w:val="28"/>
          <w:szCs w:val="28"/>
          <w:lang w:val="uk-UA"/>
        </w:rPr>
        <w:t xml:space="preserve"> сесія </w:t>
      </w:r>
      <w:r w:rsidR="00BD0C2F">
        <w:rPr>
          <w:b/>
          <w:bCs/>
          <w:sz w:val="28"/>
          <w:szCs w:val="28"/>
          <w:lang w:val="uk-UA"/>
        </w:rPr>
        <w:t xml:space="preserve"> восьмого</w:t>
      </w:r>
      <w:r w:rsidR="00BD0C2F" w:rsidRPr="001F2566">
        <w:rPr>
          <w:b/>
          <w:bCs/>
          <w:sz w:val="28"/>
          <w:szCs w:val="28"/>
          <w:lang w:val="uk-UA"/>
        </w:rPr>
        <w:t xml:space="preserve"> скликання</w:t>
      </w:r>
    </w:p>
    <w:p w:rsidR="00BD0C2F" w:rsidRPr="001F2566" w:rsidRDefault="00BD0C2F" w:rsidP="00C37EF3">
      <w:pPr>
        <w:tabs>
          <w:tab w:val="left" w:pos="1605"/>
          <w:tab w:val="center" w:pos="4819"/>
        </w:tabs>
        <w:jc w:val="center"/>
        <w:rPr>
          <w:b/>
          <w:bCs/>
          <w:sz w:val="28"/>
          <w:szCs w:val="28"/>
          <w:lang w:val="uk-UA"/>
        </w:rPr>
      </w:pPr>
      <w:r w:rsidRPr="001F2566">
        <w:rPr>
          <w:b/>
          <w:bCs/>
          <w:sz w:val="28"/>
          <w:szCs w:val="28"/>
          <w:lang w:val="uk-UA"/>
        </w:rPr>
        <w:t>Р І Ш Е Н Н Я</w:t>
      </w:r>
    </w:p>
    <w:p w:rsidR="00D26C4A" w:rsidRDefault="00D26C4A" w:rsidP="001F2566">
      <w:pPr>
        <w:rPr>
          <w:b/>
          <w:bCs/>
          <w:sz w:val="28"/>
          <w:szCs w:val="28"/>
          <w:lang w:val="uk-UA"/>
        </w:rPr>
      </w:pPr>
    </w:p>
    <w:p w:rsidR="00BD0C2F" w:rsidRPr="001F2566" w:rsidRDefault="00BD0C2F" w:rsidP="001F2566">
      <w:pPr>
        <w:rPr>
          <w:b/>
          <w:bCs/>
          <w:sz w:val="28"/>
          <w:szCs w:val="28"/>
          <w:lang w:val="uk-UA"/>
        </w:rPr>
      </w:pPr>
      <w:r>
        <w:rPr>
          <w:b/>
          <w:bCs/>
          <w:sz w:val="28"/>
          <w:szCs w:val="28"/>
          <w:lang w:val="uk-UA"/>
        </w:rPr>
        <w:t>від</w:t>
      </w:r>
      <w:r w:rsidRPr="001F2566">
        <w:rPr>
          <w:b/>
          <w:bCs/>
          <w:sz w:val="28"/>
          <w:szCs w:val="28"/>
          <w:lang w:val="uk-UA"/>
        </w:rPr>
        <w:t xml:space="preserve"> </w:t>
      </w:r>
      <w:r>
        <w:rPr>
          <w:b/>
          <w:bCs/>
          <w:sz w:val="28"/>
          <w:szCs w:val="28"/>
          <w:lang w:val="uk-UA"/>
        </w:rPr>
        <w:t xml:space="preserve"> </w:t>
      </w:r>
      <w:r w:rsidR="00477954">
        <w:rPr>
          <w:b/>
          <w:bCs/>
          <w:sz w:val="28"/>
          <w:szCs w:val="28"/>
          <w:lang w:val="uk-UA"/>
        </w:rPr>
        <w:t xml:space="preserve"> </w:t>
      </w:r>
      <w:r w:rsidR="00E52DF3">
        <w:rPr>
          <w:b/>
          <w:bCs/>
          <w:sz w:val="28"/>
          <w:szCs w:val="28"/>
          <w:lang w:val="uk-UA"/>
        </w:rPr>
        <w:t>17</w:t>
      </w:r>
      <w:r w:rsidR="00E60FC2">
        <w:rPr>
          <w:b/>
          <w:bCs/>
          <w:sz w:val="28"/>
          <w:szCs w:val="28"/>
          <w:lang w:val="uk-UA"/>
        </w:rPr>
        <w:t xml:space="preserve"> жовтня</w:t>
      </w:r>
      <w:r w:rsidRPr="001F2566">
        <w:rPr>
          <w:b/>
          <w:bCs/>
          <w:sz w:val="28"/>
          <w:szCs w:val="28"/>
          <w:lang w:val="uk-UA"/>
        </w:rPr>
        <w:t xml:space="preserve"> 202</w:t>
      </w:r>
      <w:r w:rsidR="006D4E8F">
        <w:rPr>
          <w:b/>
          <w:bCs/>
          <w:sz w:val="28"/>
          <w:szCs w:val="28"/>
          <w:lang w:val="uk-UA"/>
        </w:rPr>
        <w:t>4</w:t>
      </w:r>
      <w:r>
        <w:rPr>
          <w:b/>
          <w:bCs/>
          <w:sz w:val="28"/>
          <w:szCs w:val="28"/>
          <w:lang w:val="uk-UA"/>
        </w:rPr>
        <w:t xml:space="preserve"> </w:t>
      </w:r>
      <w:r w:rsidRPr="001F2566">
        <w:rPr>
          <w:b/>
          <w:bCs/>
          <w:sz w:val="28"/>
          <w:szCs w:val="28"/>
          <w:lang w:val="uk-UA"/>
        </w:rPr>
        <w:t xml:space="preserve">року </w:t>
      </w:r>
      <w:r w:rsidR="00D26C4A">
        <w:rPr>
          <w:b/>
          <w:bCs/>
          <w:sz w:val="28"/>
          <w:szCs w:val="28"/>
          <w:lang w:val="uk-UA"/>
        </w:rPr>
        <w:t>№ 2250</w:t>
      </w:r>
      <w:r w:rsidRPr="001F2566">
        <w:rPr>
          <w:b/>
          <w:bCs/>
          <w:sz w:val="28"/>
          <w:szCs w:val="28"/>
          <w:lang w:val="uk-UA"/>
        </w:rPr>
        <w:t xml:space="preserve">                                                                       </w:t>
      </w:r>
    </w:p>
    <w:p w:rsidR="00BD0C2F" w:rsidRPr="001F2566" w:rsidRDefault="00BD0C2F" w:rsidP="000E3155">
      <w:pPr>
        <w:rPr>
          <w:b/>
          <w:bCs/>
          <w:sz w:val="28"/>
          <w:szCs w:val="28"/>
          <w:lang w:val="uk-UA"/>
        </w:rPr>
      </w:pPr>
    </w:p>
    <w:p w:rsidR="00BD0C2F" w:rsidRPr="001F2566" w:rsidRDefault="00BD0C2F" w:rsidP="000E3155">
      <w:pPr>
        <w:pStyle w:val="40"/>
        <w:ind w:firstLine="0"/>
        <w:outlineLvl w:val="3"/>
        <w:rPr>
          <w:rFonts w:ascii="Times New Roman" w:hAnsi="Times New Roman"/>
          <w:b/>
          <w:sz w:val="28"/>
          <w:szCs w:val="28"/>
          <w:lang w:val="uk-UA"/>
        </w:rPr>
      </w:pPr>
    </w:p>
    <w:p w:rsidR="00AE7D1A" w:rsidRDefault="00AE7D1A" w:rsidP="00AE7D1A">
      <w:pPr>
        <w:spacing w:line="257" w:lineRule="auto"/>
        <w:rPr>
          <w:b/>
          <w:sz w:val="28"/>
          <w:szCs w:val="28"/>
        </w:rPr>
      </w:pPr>
      <w:r>
        <w:rPr>
          <w:b/>
          <w:sz w:val="28"/>
          <w:szCs w:val="28"/>
        </w:rPr>
        <w:t xml:space="preserve">Про затвердження Програми розбудови  </w:t>
      </w:r>
    </w:p>
    <w:p w:rsidR="00AE7D1A" w:rsidRDefault="00AE7D1A" w:rsidP="00AE7D1A">
      <w:pPr>
        <w:spacing w:line="257" w:lineRule="auto"/>
        <w:rPr>
          <w:b/>
          <w:sz w:val="28"/>
          <w:szCs w:val="28"/>
        </w:rPr>
      </w:pPr>
      <w:r>
        <w:rPr>
          <w:b/>
          <w:sz w:val="28"/>
          <w:szCs w:val="28"/>
        </w:rPr>
        <w:t>інформаційно-аналітичної системи «Ситуаційний</w:t>
      </w:r>
    </w:p>
    <w:p w:rsidR="00AE7D1A" w:rsidRPr="009C1AE2" w:rsidRDefault="00AE7D1A" w:rsidP="00AE7D1A">
      <w:pPr>
        <w:spacing w:line="257" w:lineRule="auto"/>
        <w:rPr>
          <w:b/>
          <w:sz w:val="28"/>
          <w:szCs w:val="28"/>
          <w:lang w:val="uk-UA"/>
        </w:rPr>
      </w:pPr>
      <w:r>
        <w:rPr>
          <w:b/>
          <w:sz w:val="28"/>
          <w:szCs w:val="28"/>
        </w:rPr>
        <w:t xml:space="preserve">центр «Безпекове Закарпаття» на </w:t>
      </w:r>
      <w:r w:rsidR="009C1AE2">
        <w:rPr>
          <w:b/>
          <w:sz w:val="28"/>
          <w:szCs w:val="28"/>
          <w:lang w:val="uk-UA"/>
        </w:rPr>
        <w:t>2024 рік</w:t>
      </w:r>
    </w:p>
    <w:p w:rsidR="00AE7D1A" w:rsidRDefault="00AE7D1A" w:rsidP="00AE7D1A">
      <w:pPr>
        <w:spacing w:beforeLines="60" w:afterLines="60"/>
        <w:jc w:val="both"/>
        <w:rPr>
          <w:sz w:val="28"/>
          <w:szCs w:val="28"/>
        </w:rPr>
      </w:pPr>
      <w:r>
        <w:rPr>
          <w:b/>
          <w:sz w:val="28"/>
          <w:szCs w:val="28"/>
        </w:rPr>
        <w:t xml:space="preserve">            </w:t>
      </w:r>
      <w:r>
        <w:rPr>
          <w:sz w:val="28"/>
          <w:szCs w:val="28"/>
        </w:rPr>
        <w:t>Відповідно до статті 26 Закону України «Про місцеве самоврядування в Україні»,  Бюджетного кодексу України, керуючись законами України «Про оборону України», «Про захист  інформації в інформаційно-комунікаційних системах», «Про національну безпеку України», розпорядженням голови обласної державної адміністрації - начальника обласної військової адміністрації від 27.04.2022 р. № 147, яким введено в дію рішення ради оборони області від 27.04.2022 року № 25 «Про інформаційно-аналітичну систему «Ситуаційний центр «Безпекове Закарпаття» на період воєнного стану» з метою ефективного реагування щодо попередження надзвичайних ситуацій, проявів тероризму та забезпечення посилених заходів безпеки громадян та об’єктів критичної інфраструктури у населених пунктах територіальної громади, сільська рада</w:t>
      </w:r>
    </w:p>
    <w:p w:rsidR="00AE7D1A" w:rsidRPr="00D26C4A" w:rsidRDefault="00AE7D1A" w:rsidP="00AE7D1A">
      <w:pPr>
        <w:jc w:val="center"/>
        <w:rPr>
          <w:b/>
          <w:color w:val="000000" w:themeColor="text1"/>
          <w:sz w:val="28"/>
          <w:szCs w:val="28"/>
        </w:rPr>
      </w:pPr>
      <w:r w:rsidRPr="00D26C4A">
        <w:rPr>
          <w:b/>
          <w:color w:val="000000" w:themeColor="text1"/>
          <w:sz w:val="28"/>
          <w:szCs w:val="28"/>
        </w:rPr>
        <w:t>ВИРІШИЛА :</w:t>
      </w:r>
    </w:p>
    <w:p w:rsidR="006E636B" w:rsidRPr="00D26C4A" w:rsidRDefault="00AE7D1A" w:rsidP="00AE7D1A">
      <w:pPr>
        <w:jc w:val="both"/>
        <w:rPr>
          <w:b/>
          <w:color w:val="000000" w:themeColor="text1"/>
          <w:sz w:val="28"/>
          <w:szCs w:val="28"/>
        </w:rPr>
      </w:pPr>
      <w:r w:rsidRPr="00D26C4A">
        <w:rPr>
          <w:b/>
          <w:color w:val="000000" w:themeColor="text1"/>
          <w:sz w:val="28"/>
          <w:szCs w:val="28"/>
        </w:rPr>
        <w:t xml:space="preserve">          </w:t>
      </w:r>
    </w:p>
    <w:p w:rsidR="00AE7D1A" w:rsidRPr="00D26C4A" w:rsidRDefault="00AE7D1A" w:rsidP="00AE7D1A">
      <w:pPr>
        <w:jc w:val="both"/>
        <w:rPr>
          <w:color w:val="000000" w:themeColor="text1"/>
          <w:sz w:val="28"/>
          <w:szCs w:val="28"/>
        </w:rPr>
      </w:pPr>
      <w:r w:rsidRPr="00D26C4A">
        <w:rPr>
          <w:b/>
          <w:color w:val="000000" w:themeColor="text1"/>
          <w:sz w:val="28"/>
          <w:szCs w:val="28"/>
        </w:rPr>
        <w:t xml:space="preserve"> </w:t>
      </w:r>
      <w:r w:rsidR="00D55D23" w:rsidRPr="00D26C4A">
        <w:rPr>
          <w:b/>
          <w:color w:val="000000" w:themeColor="text1"/>
          <w:sz w:val="28"/>
          <w:szCs w:val="28"/>
        </w:rPr>
        <w:tab/>
      </w:r>
      <w:r w:rsidRPr="00D26C4A">
        <w:rPr>
          <w:color w:val="000000" w:themeColor="text1"/>
          <w:sz w:val="28"/>
          <w:szCs w:val="28"/>
        </w:rPr>
        <w:t xml:space="preserve">1. Затвердити Програму розбудови інфомаційно-аналітичної системи «Ситуаційний центр «Безпекове Закарпаття» на </w:t>
      </w:r>
      <w:r w:rsidR="003852B9" w:rsidRPr="00D26C4A">
        <w:rPr>
          <w:color w:val="000000" w:themeColor="text1"/>
          <w:sz w:val="28"/>
          <w:szCs w:val="28"/>
        </w:rPr>
        <w:t>2024 р</w:t>
      </w:r>
      <w:r w:rsidR="003852B9" w:rsidRPr="00D26C4A">
        <w:rPr>
          <w:color w:val="000000" w:themeColor="text1"/>
          <w:sz w:val="28"/>
          <w:szCs w:val="28"/>
          <w:lang w:val="uk-UA"/>
        </w:rPr>
        <w:t>ік</w:t>
      </w:r>
      <w:r w:rsidRPr="00D26C4A">
        <w:rPr>
          <w:color w:val="000000" w:themeColor="text1"/>
          <w:sz w:val="28"/>
          <w:szCs w:val="28"/>
        </w:rPr>
        <w:t>, що додається.</w:t>
      </w:r>
    </w:p>
    <w:p w:rsidR="00AE7D1A" w:rsidRPr="00D26C4A" w:rsidRDefault="00AE7D1A" w:rsidP="00AE7D1A">
      <w:pPr>
        <w:jc w:val="both"/>
        <w:rPr>
          <w:color w:val="000000" w:themeColor="text1"/>
          <w:sz w:val="28"/>
          <w:szCs w:val="28"/>
        </w:rPr>
      </w:pPr>
      <w:r w:rsidRPr="00D26C4A">
        <w:rPr>
          <w:color w:val="000000" w:themeColor="text1"/>
          <w:sz w:val="28"/>
          <w:szCs w:val="28"/>
        </w:rPr>
        <w:t xml:space="preserve">           2. Фінансування заходів Програми здійснювати за рахунок коштів місцевого бюджету та інших джерел, не заборонених чинним законодавством України.</w:t>
      </w:r>
    </w:p>
    <w:p w:rsidR="00AE7D1A" w:rsidRPr="00D26C4A" w:rsidRDefault="00AE7D1A" w:rsidP="00AE7D1A">
      <w:pPr>
        <w:jc w:val="both"/>
        <w:rPr>
          <w:color w:val="000000" w:themeColor="text1"/>
          <w:sz w:val="28"/>
          <w:szCs w:val="28"/>
        </w:rPr>
      </w:pPr>
      <w:r w:rsidRPr="00D26C4A">
        <w:rPr>
          <w:color w:val="000000" w:themeColor="text1"/>
          <w:sz w:val="28"/>
          <w:szCs w:val="28"/>
        </w:rPr>
        <w:t xml:space="preserve">           </w:t>
      </w:r>
      <w:r w:rsidR="00C7312D" w:rsidRPr="00D26C4A">
        <w:rPr>
          <w:color w:val="000000" w:themeColor="text1"/>
          <w:sz w:val="28"/>
          <w:szCs w:val="28"/>
          <w:lang w:val="uk-UA"/>
        </w:rPr>
        <w:t>3.</w:t>
      </w:r>
      <w:r w:rsidRPr="00D26C4A">
        <w:rPr>
          <w:color w:val="000000" w:themeColor="text1"/>
          <w:sz w:val="28"/>
          <w:szCs w:val="28"/>
        </w:rPr>
        <w:t xml:space="preserve"> Розпоря</w:t>
      </w:r>
      <w:r w:rsidR="00727836" w:rsidRPr="00D26C4A">
        <w:rPr>
          <w:color w:val="000000" w:themeColor="text1"/>
          <w:sz w:val="28"/>
          <w:szCs w:val="28"/>
        </w:rPr>
        <w:t xml:space="preserve">дником коштів по Програмі є </w:t>
      </w:r>
      <w:r w:rsidR="00727836" w:rsidRPr="00D26C4A">
        <w:rPr>
          <w:color w:val="000000" w:themeColor="text1"/>
          <w:sz w:val="28"/>
          <w:szCs w:val="28"/>
          <w:lang w:val="uk-UA"/>
        </w:rPr>
        <w:t>Білківська</w:t>
      </w:r>
      <w:r w:rsidRPr="00D26C4A">
        <w:rPr>
          <w:color w:val="000000" w:themeColor="text1"/>
          <w:sz w:val="28"/>
          <w:szCs w:val="28"/>
        </w:rPr>
        <w:t xml:space="preserve"> сільська рада.</w:t>
      </w:r>
    </w:p>
    <w:p w:rsidR="00C7312D" w:rsidRPr="00D26C4A" w:rsidRDefault="00727836" w:rsidP="00AE7D1A">
      <w:pPr>
        <w:jc w:val="both"/>
        <w:rPr>
          <w:color w:val="000000" w:themeColor="text1"/>
          <w:sz w:val="28"/>
          <w:szCs w:val="28"/>
          <w:lang w:val="uk-UA"/>
        </w:rPr>
      </w:pPr>
      <w:r w:rsidRPr="00D26C4A">
        <w:rPr>
          <w:color w:val="000000" w:themeColor="text1"/>
          <w:sz w:val="28"/>
          <w:szCs w:val="28"/>
        </w:rPr>
        <w:t xml:space="preserve">           </w:t>
      </w:r>
      <w:r w:rsidR="00C7312D" w:rsidRPr="00D26C4A">
        <w:rPr>
          <w:color w:val="000000" w:themeColor="text1"/>
          <w:sz w:val="28"/>
          <w:szCs w:val="28"/>
          <w:lang w:val="uk-UA"/>
        </w:rPr>
        <w:t>4</w:t>
      </w:r>
      <w:r w:rsidR="00AE7D1A" w:rsidRPr="00D26C4A">
        <w:rPr>
          <w:color w:val="000000" w:themeColor="text1"/>
          <w:sz w:val="28"/>
          <w:szCs w:val="28"/>
        </w:rPr>
        <w:t xml:space="preserve">.  </w:t>
      </w:r>
      <w:r w:rsidR="00935D76" w:rsidRPr="00D26C4A">
        <w:rPr>
          <w:color w:val="000000" w:themeColor="text1"/>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(Горзов П.Ж.)</w:t>
      </w:r>
      <w:r w:rsidR="00C7312D" w:rsidRPr="00D26C4A">
        <w:rPr>
          <w:color w:val="000000" w:themeColor="text1"/>
          <w:sz w:val="28"/>
          <w:szCs w:val="28"/>
          <w:lang w:val="uk-UA"/>
        </w:rPr>
        <w:t>.</w:t>
      </w:r>
    </w:p>
    <w:p w:rsidR="00C7312D" w:rsidRPr="00D26C4A" w:rsidRDefault="00C7312D" w:rsidP="00AE7D1A">
      <w:pPr>
        <w:jc w:val="both"/>
        <w:rPr>
          <w:color w:val="000000" w:themeColor="text1"/>
          <w:sz w:val="28"/>
          <w:szCs w:val="28"/>
          <w:lang w:val="uk-UA"/>
        </w:rPr>
      </w:pPr>
    </w:p>
    <w:p w:rsidR="00C7312D" w:rsidRDefault="00C7312D" w:rsidP="00AE7D1A">
      <w:pPr>
        <w:jc w:val="both"/>
        <w:rPr>
          <w:color w:val="FF0000"/>
          <w:sz w:val="28"/>
          <w:szCs w:val="28"/>
          <w:lang w:val="uk-UA"/>
        </w:rPr>
      </w:pPr>
    </w:p>
    <w:p w:rsidR="00A01A6D" w:rsidRDefault="00AE7D1A" w:rsidP="00AE7D1A">
      <w:pPr>
        <w:jc w:val="both"/>
        <w:rPr>
          <w:sz w:val="28"/>
          <w:szCs w:val="28"/>
        </w:rPr>
      </w:pPr>
      <w:r>
        <w:rPr>
          <w:sz w:val="28"/>
          <w:szCs w:val="28"/>
        </w:rPr>
        <w:t xml:space="preserve">         </w:t>
      </w:r>
    </w:p>
    <w:p w:rsidR="00AE7D1A" w:rsidRPr="00A01A6D" w:rsidRDefault="00AE7D1A" w:rsidP="00AE7D1A">
      <w:pPr>
        <w:jc w:val="both"/>
        <w:rPr>
          <w:b/>
          <w:sz w:val="28"/>
          <w:szCs w:val="28"/>
          <w:lang w:val="uk-UA"/>
        </w:rPr>
      </w:pPr>
      <w:r>
        <w:rPr>
          <w:b/>
          <w:sz w:val="28"/>
          <w:szCs w:val="28"/>
        </w:rPr>
        <w:t xml:space="preserve">Сільський голова                       </w:t>
      </w:r>
      <w:r w:rsidR="00A01A6D">
        <w:rPr>
          <w:b/>
          <w:sz w:val="28"/>
          <w:szCs w:val="28"/>
        </w:rPr>
        <w:t xml:space="preserve">               </w:t>
      </w:r>
      <w:r w:rsidR="00A01A6D">
        <w:rPr>
          <w:b/>
          <w:sz w:val="28"/>
          <w:szCs w:val="28"/>
          <w:lang w:val="uk-UA"/>
        </w:rPr>
        <w:t>Василь ЗЕЙКАН</w:t>
      </w:r>
    </w:p>
    <w:p w:rsidR="00AE7D1A" w:rsidRDefault="00AE7D1A" w:rsidP="00AE7D1A"/>
    <w:p w:rsidR="00D26C4A" w:rsidRDefault="00AE7D1A" w:rsidP="00AE7D1A">
      <w:pPr>
        <w:rPr>
          <w:sz w:val="28"/>
          <w:szCs w:val="28"/>
          <w:lang w:val="uk-UA"/>
        </w:rPr>
      </w:pPr>
      <w:r>
        <w:rPr>
          <w:sz w:val="28"/>
          <w:szCs w:val="28"/>
        </w:rPr>
        <w:t xml:space="preserve">                                                                                   </w:t>
      </w:r>
    </w:p>
    <w:p w:rsidR="00D26C4A" w:rsidRDefault="00D26C4A" w:rsidP="00AE7D1A">
      <w:pPr>
        <w:rPr>
          <w:sz w:val="28"/>
          <w:szCs w:val="28"/>
          <w:lang w:val="uk-UA"/>
        </w:rPr>
      </w:pPr>
    </w:p>
    <w:p w:rsidR="00AE7D1A" w:rsidRDefault="00D26C4A" w:rsidP="00D26C4A">
      <w:pPr>
        <w:jc w:val="right"/>
        <w:rPr>
          <w:sz w:val="28"/>
          <w:szCs w:val="28"/>
        </w:rPr>
      </w:pPr>
      <w:r>
        <w:rPr>
          <w:sz w:val="28"/>
          <w:szCs w:val="28"/>
          <w:lang w:val="uk-UA"/>
        </w:rPr>
        <w:lastRenderedPageBreak/>
        <w:t xml:space="preserve">                                                                                      </w:t>
      </w:r>
      <w:r w:rsidR="00AE7D1A">
        <w:rPr>
          <w:sz w:val="28"/>
          <w:szCs w:val="28"/>
        </w:rPr>
        <w:t>ЗАТВЕРДЖЕНО</w:t>
      </w:r>
    </w:p>
    <w:p w:rsidR="00AE7D1A" w:rsidRDefault="00AE7D1A" w:rsidP="00D26C4A">
      <w:pPr>
        <w:jc w:val="right"/>
        <w:rPr>
          <w:sz w:val="28"/>
          <w:szCs w:val="28"/>
        </w:rPr>
      </w:pPr>
      <w:r>
        <w:rPr>
          <w:sz w:val="28"/>
          <w:szCs w:val="28"/>
        </w:rPr>
        <w:t xml:space="preserve">                                                                                   рішенням    </w:t>
      </w:r>
      <w:r w:rsidR="00C7312D">
        <w:rPr>
          <w:sz w:val="28"/>
          <w:szCs w:val="28"/>
          <w:lang w:val="uk-UA"/>
        </w:rPr>
        <w:t>34</w:t>
      </w:r>
      <w:r>
        <w:rPr>
          <w:sz w:val="28"/>
          <w:szCs w:val="28"/>
        </w:rPr>
        <w:t>-  сесії 8-го</w:t>
      </w:r>
    </w:p>
    <w:p w:rsidR="00AE7D1A" w:rsidRPr="006E636B" w:rsidRDefault="00AE7D1A" w:rsidP="00D26C4A">
      <w:pPr>
        <w:jc w:val="right"/>
        <w:rPr>
          <w:sz w:val="28"/>
          <w:szCs w:val="28"/>
          <w:lang w:val="uk-UA"/>
        </w:rPr>
      </w:pPr>
      <w:r>
        <w:rPr>
          <w:sz w:val="28"/>
          <w:szCs w:val="28"/>
        </w:rPr>
        <w:t xml:space="preserve">                                                                                   </w:t>
      </w:r>
      <w:r w:rsidR="006E636B">
        <w:rPr>
          <w:sz w:val="28"/>
          <w:szCs w:val="28"/>
        </w:rPr>
        <w:t xml:space="preserve">скликання </w:t>
      </w:r>
      <w:r w:rsidR="006E636B">
        <w:rPr>
          <w:sz w:val="28"/>
          <w:szCs w:val="28"/>
          <w:lang w:val="uk-UA"/>
        </w:rPr>
        <w:t>Білківської</w:t>
      </w:r>
    </w:p>
    <w:p w:rsidR="00AE7D1A" w:rsidRPr="009F4521" w:rsidRDefault="00AE7D1A" w:rsidP="00D26C4A">
      <w:pPr>
        <w:jc w:val="right"/>
        <w:rPr>
          <w:b/>
          <w:sz w:val="28"/>
          <w:szCs w:val="28"/>
        </w:rPr>
      </w:pPr>
      <w:r>
        <w:rPr>
          <w:sz w:val="28"/>
          <w:szCs w:val="28"/>
        </w:rPr>
        <w:t xml:space="preserve">                                                                                   сільської ради </w:t>
      </w:r>
    </w:p>
    <w:p w:rsidR="00AE7D1A" w:rsidRPr="00D26C4A" w:rsidRDefault="00AE7D1A" w:rsidP="00D26C4A">
      <w:pPr>
        <w:spacing w:line="240" w:lineRule="atLeast"/>
        <w:ind w:left="160" w:right="180"/>
        <w:jc w:val="right"/>
        <w:rPr>
          <w:bCs/>
          <w:sz w:val="28"/>
          <w:szCs w:val="28"/>
          <w:lang w:val="uk-UA"/>
        </w:rPr>
      </w:pPr>
      <w:r>
        <w:rPr>
          <w:bCs/>
          <w:sz w:val="28"/>
          <w:szCs w:val="28"/>
        </w:rPr>
        <w:t xml:space="preserve">                                                                 </w:t>
      </w:r>
      <w:r w:rsidR="006E636B">
        <w:rPr>
          <w:bCs/>
          <w:sz w:val="28"/>
          <w:szCs w:val="28"/>
        </w:rPr>
        <w:t xml:space="preserve">від </w:t>
      </w:r>
      <w:r w:rsidR="006E636B">
        <w:rPr>
          <w:bCs/>
          <w:sz w:val="28"/>
          <w:szCs w:val="28"/>
          <w:lang w:val="uk-UA"/>
        </w:rPr>
        <w:t>17</w:t>
      </w:r>
      <w:r w:rsidR="006E636B">
        <w:rPr>
          <w:bCs/>
          <w:sz w:val="28"/>
          <w:szCs w:val="28"/>
        </w:rPr>
        <w:t>.1</w:t>
      </w:r>
      <w:r w:rsidR="006E636B">
        <w:rPr>
          <w:bCs/>
          <w:sz w:val="28"/>
          <w:szCs w:val="28"/>
          <w:lang w:val="uk-UA"/>
        </w:rPr>
        <w:t>0</w:t>
      </w:r>
      <w:r>
        <w:rPr>
          <w:bCs/>
          <w:sz w:val="28"/>
          <w:szCs w:val="28"/>
        </w:rPr>
        <w:t>.</w:t>
      </w:r>
      <w:r w:rsidR="006E636B">
        <w:rPr>
          <w:bCs/>
          <w:sz w:val="28"/>
          <w:szCs w:val="28"/>
        </w:rPr>
        <w:t>202</w:t>
      </w:r>
      <w:r w:rsidR="006E636B">
        <w:rPr>
          <w:bCs/>
          <w:sz w:val="28"/>
          <w:szCs w:val="28"/>
          <w:lang w:val="uk-UA"/>
        </w:rPr>
        <w:t>4</w:t>
      </w:r>
      <w:r>
        <w:rPr>
          <w:bCs/>
          <w:sz w:val="28"/>
          <w:szCs w:val="28"/>
        </w:rPr>
        <w:t xml:space="preserve"> р. № </w:t>
      </w:r>
      <w:r w:rsidR="00D26C4A">
        <w:rPr>
          <w:bCs/>
          <w:sz w:val="28"/>
          <w:szCs w:val="28"/>
          <w:lang w:val="uk-UA"/>
        </w:rPr>
        <w:t>2250</w:t>
      </w:r>
    </w:p>
    <w:p w:rsidR="00AE7D1A" w:rsidRDefault="00AE7D1A" w:rsidP="00AE7D1A">
      <w:pPr>
        <w:spacing w:line="240" w:lineRule="atLeast"/>
        <w:ind w:left="160" w:right="180"/>
        <w:jc w:val="center"/>
        <w:rPr>
          <w:bCs/>
          <w:sz w:val="28"/>
          <w:szCs w:val="28"/>
        </w:rPr>
      </w:pPr>
    </w:p>
    <w:p w:rsidR="00AE7D1A" w:rsidRPr="00377BE6" w:rsidRDefault="00AE7D1A" w:rsidP="00AE7D1A">
      <w:pPr>
        <w:spacing w:line="240" w:lineRule="atLeast"/>
        <w:ind w:left="160" w:right="180"/>
        <w:jc w:val="center"/>
        <w:rPr>
          <w:b/>
          <w:bCs/>
          <w:sz w:val="28"/>
          <w:szCs w:val="28"/>
        </w:rPr>
      </w:pPr>
      <w:r w:rsidRPr="00377BE6">
        <w:rPr>
          <w:b/>
          <w:bCs/>
          <w:sz w:val="28"/>
          <w:szCs w:val="28"/>
        </w:rPr>
        <w:t xml:space="preserve">ПРОГРАМА </w:t>
      </w:r>
    </w:p>
    <w:p w:rsidR="00AE7D1A" w:rsidRPr="00377BE6" w:rsidRDefault="00AE7D1A" w:rsidP="00AE7D1A">
      <w:pPr>
        <w:pStyle w:val="ab"/>
        <w:spacing w:after="0"/>
        <w:jc w:val="center"/>
        <w:rPr>
          <w:rFonts w:ascii="Times New Roman" w:hAnsi="Times New Roman"/>
          <w:b/>
          <w:sz w:val="28"/>
          <w:szCs w:val="28"/>
        </w:rPr>
      </w:pPr>
      <w:r w:rsidRPr="00377BE6">
        <w:rPr>
          <w:rFonts w:ascii="Times New Roman" w:hAnsi="Times New Roman"/>
          <w:b/>
          <w:sz w:val="28"/>
          <w:szCs w:val="28"/>
        </w:rPr>
        <w:t xml:space="preserve">розбудови інформаційно-аналітичної системи „Ситуаційний центр „Безпекове Закарпаття” </w:t>
      </w:r>
      <w:r w:rsidR="006E636B">
        <w:rPr>
          <w:rFonts w:ascii="Times New Roman" w:hAnsi="Times New Roman"/>
          <w:b/>
          <w:sz w:val="28"/>
          <w:szCs w:val="28"/>
        </w:rPr>
        <w:t xml:space="preserve"> на 2024  рік</w:t>
      </w:r>
    </w:p>
    <w:p w:rsidR="00AE7D1A" w:rsidRDefault="00AE7D1A" w:rsidP="00AE7D1A">
      <w:pPr>
        <w:pStyle w:val="ab"/>
        <w:spacing w:after="0"/>
        <w:rPr>
          <w:rFonts w:ascii="Times New Roman" w:hAnsi="Times New Roman"/>
          <w:b/>
          <w:sz w:val="28"/>
          <w:szCs w:val="28"/>
        </w:rPr>
      </w:pPr>
    </w:p>
    <w:p w:rsidR="00AE7D1A" w:rsidRDefault="00AE7D1A" w:rsidP="00AE7D1A">
      <w:pPr>
        <w:pStyle w:val="ab"/>
        <w:spacing w:after="0"/>
        <w:ind w:left="0"/>
        <w:jc w:val="center"/>
        <w:rPr>
          <w:rFonts w:ascii="Times New Roman" w:hAnsi="Times New Roman"/>
          <w:b/>
          <w:sz w:val="28"/>
          <w:szCs w:val="28"/>
        </w:rPr>
      </w:pPr>
      <w:r>
        <w:rPr>
          <w:rFonts w:ascii="Times New Roman" w:hAnsi="Times New Roman"/>
          <w:b/>
          <w:sz w:val="28"/>
          <w:szCs w:val="28"/>
        </w:rPr>
        <w:t>Вступ</w:t>
      </w:r>
    </w:p>
    <w:p w:rsidR="00AE7D1A" w:rsidRDefault="00AE7D1A" w:rsidP="00AE7D1A">
      <w:pPr>
        <w:pStyle w:val="ab"/>
        <w:spacing w:after="0"/>
        <w:rPr>
          <w:rFonts w:ascii="Times New Roman" w:hAnsi="Times New Roman"/>
          <w:b/>
          <w:sz w:val="28"/>
          <w:szCs w:val="28"/>
        </w:rPr>
      </w:pP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Широкомасштабна збройна агресія російської федерації проти України, що триває, зумовила розроблення регіональної  Програм</w:t>
      </w:r>
      <w:r>
        <w:rPr>
          <w:rFonts w:ascii="Times New Roman" w:hAnsi="Times New Roman" w:cs="Times New Roman"/>
          <w:color w:val="auto"/>
          <w:sz w:val="28"/>
          <w:szCs w:val="28"/>
        </w:rPr>
        <w:t>и розбудови інформаційно-аналітичної системи „Ситуаційний центр</w:t>
      </w:r>
      <w:r w:rsidR="00577115">
        <w:rPr>
          <w:rFonts w:ascii="Times New Roman" w:hAnsi="Times New Roman" w:cs="Times New Roman"/>
          <w:color w:val="auto"/>
          <w:sz w:val="28"/>
          <w:szCs w:val="28"/>
        </w:rPr>
        <w:t xml:space="preserve"> „Безпекове Закарпаття” на 2024  рік</w:t>
      </w:r>
      <w:r>
        <w:rPr>
          <w:rFonts w:ascii="Times New Roman" w:hAnsi="Times New Roman" w:cs="Times New Roman"/>
          <w:color w:val="auto"/>
          <w:sz w:val="28"/>
          <w:szCs w:val="28"/>
        </w:rPr>
        <w:t xml:space="preserve"> (далі – Програма), яка спрямована на</w:t>
      </w:r>
      <w:bookmarkStart w:id="0" w:name="_Hlk102127653"/>
      <w:r>
        <w:rPr>
          <w:rFonts w:ascii="Times New Roman" w:hAnsi="Times New Roman" w:cs="Times New Roman"/>
          <w:color w:val="auto"/>
          <w:sz w:val="28"/>
          <w:szCs w:val="28"/>
        </w:rPr>
        <w:t xml:space="preserve"> підвищення ефективності інформаційно-аналітичного забезпечення прийняття управлінських рішень, взаємодії, координації органів виконавчої влади, правоохоронних органів та військових формувань у сферах національної безпеки і оборони в умовах воєнного стану</w:t>
      </w:r>
      <w:bookmarkEnd w:id="0"/>
      <w:r>
        <w:rPr>
          <w:rFonts w:ascii="Times New Roman" w:hAnsi="Times New Roman" w:cs="Times New Roman"/>
          <w:sz w:val="28"/>
          <w:szCs w:val="28"/>
        </w:rPr>
        <w:t xml:space="preserve"> та </w:t>
      </w:r>
      <w:r>
        <w:rPr>
          <w:rFonts w:ascii="Times New Roman" w:hAnsi="Times New Roman" w:cs="Times New Roman"/>
          <w:color w:val="auto"/>
          <w:sz w:val="28"/>
          <w:szCs w:val="28"/>
        </w:rPr>
        <w:t>забезпечення посилення правового режиму воєнного стану, охорони громадського порядку</w:t>
      </w:r>
      <w:r>
        <w:rPr>
          <w:rFonts w:ascii="Times New Roman" w:hAnsi="Times New Roman" w:cs="Times New Roman"/>
          <w:sz w:val="28"/>
          <w:szCs w:val="28"/>
        </w:rPr>
        <w:t>,</w:t>
      </w:r>
      <w:r>
        <w:rPr>
          <w:rFonts w:ascii="Times New Roman" w:hAnsi="Times New Roman" w:cs="Times New Roman"/>
          <w:color w:val="auto"/>
          <w:sz w:val="28"/>
          <w:szCs w:val="28"/>
        </w:rPr>
        <w:t xml:space="preserve"> </w:t>
      </w:r>
      <w:r>
        <w:rPr>
          <w:rFonts w:ascii="Times New Roman" w:hAnsi="Times New Roman" w:cs="Times New Roman"/>
          <w:sz w:val="28"/>
          <w:szCs w:val="28"/>
        </w:rPr>
        <w:t>попередження аварій, дорожньо-транспортних пригод</w:t>
      </w:r>
      <w:r>
        <w:rPr>
          <w:rFonts w:ascii="Times New Roman" w:hAnsi="Times New Roman" w:cs="Times New Roman"/>
          <w:color w:val="auto"/>
          <w:sz w:val="28"/>
          <w:szCs w:val="28"/>
        </w:rPr>
        <w:t>, захист</w:t>
      </w:r>
      <w:r>
        <w:rPr>
          <w:rFonts w:ascii="Times New Roman" w:hAnsi="Times New Roman" w:cs="Times New Roman"/>
          <w:sz w:val="28"/>
          <w:szCs w:val="28"/>
        </w:rPr>
        <w:t>у об’єктів критичної інфраструктури, захисту</w:t>
      </w:r>
      <w:r>
        <w:rPr>
          <w:rFonts w:ascii="Times New Roman" w:hAnsi="Times New Roman" w:cs="Times New Roman"/>
          <w:color w:val="auto"/>
          <w:sz w:val="28"/>
          <w:szCs w:val="28"/>
        </w:rPr>
        <w:t xml:space="preserve"> населення від протиправних проявів, сприяння стабільному соціально-економічному розвитку області</w:t>
      </w:r>
      <w:r>
        <w:rPr>
          <w:rFonts w:ascii="Times New Roman" w:hAnsi="Times New Roman" w:cs="Times New Roman"/>
          <w:sz w:val="28"/>
          <w:szCs w:val="28"/>
        </w:rPr>
        <w:t xml:space="preserve"> та територіальної громади.</w:t>
      </w:r>
    </w:p>
    <w:p w:rsidR="00AE7D1A" w:rsidRPr="00AE7D1A" w:rsidRDefault="00EC3D40" w:rsidP="00AE7D1A">
      <w:pPr>
        <w:pStyle w:val="a8"/>
        <w:rPr>
          <w:szCs w:val="28"/>
          <w:lang w:val="uk-UA"/>
        </w:rPr>
      </w:pPr>
      <w:r>
        <w:rPr>
          <w:szCs w:val="28"/>
          <w:lang w:val="uk-UA"/>
        </w:rPr>
        <w:t xml:space="preserve">        Білківська</w:t>
      </w:r>
      <w:r w:rsidR="00AE7D1A" w:rsidRPr="00AE7D1A">
        <w:rPr>
          <w:szCs w:val="28"/>
          <w:lang w:val="uk-UA"/>
        </w:rPr>
        <w:t xml:space="preserve"> територіальна громада – безпечна територія, яка знаходиться на значній відстані від активних бойових дій, що дало можливість  багатьом людям</w:t>
      </w:r>
      <w:r w:rsidR="00AE7D1A" w:rsidRPr="00AE7D1A">
        <w:rPr>
          <w:rFonts w:ascii="Open Sans" w:hAnsi="Open Sans"/>
          <w:color w:val="666666"/>
          <w:sz w:val="23"/>
          <w:szCs w:val="23"/>
          <w:shd w:val="clear" w:color="auto" w:fill="FFFFFF"/>
          <w:lang w:val="uk-UA"/>
        </w:rPr>
        <w:t xml:space="preserve">, </w:t>
      </w:r>
      <w:r w:rsidR="00AE7D1A" w:rsidRPr="00AE7D1A">
        <w:rPr>
          <w:szCs w:val="28"/>
          <w:lang w:val="uk-UA"/>
        </w:rPr>
        <w:t xml:space="preserve">які залишили свої домівки, рятуючись від небезпеки, знайти прихисток на території громади, забезпечити переміщення за межі нашої держави евакуйованого населення до країн-членів ЄС. </w:t>
      </w:r>
    </w:p>
    <w:p w:rsidR="00AE7D1A" w:rsidRDefault="00AE7D1A" w:rsidP="00AE7D1A">
      <w:pPr>
        <w:pStyle w:val="aa"/>
        <w:ind w:firstLine="567"/>
        <w:jc w:val="both"/>
        <w:rPr>
          <w:rFonts w:ascii="Times New Roman" w:hAnsi="Times New Roman" w:cs="Times New Roman"/>
          <w:color w:val="auto"/>
          <w:sz w:val="28"/>
          <w:szCs w:val="28"/>
        </w:rPr>
      </w:pPr>
      <w:r>
        <w:rPr>
          <w:rFonts w:ascii="Times New Roman" w:hAnsi="Times New Roman" w:cs="Times New Roman"/>
          <w:sz w:val="28"/>
          <w:szCs w:val="28"/>
          <w:lang w:eastAsia="ar-SA"/>
        </w:rPr>
        <w:t>Ця ситуація стала передумовою для створення безпекової системи на основі сучасних інформаційних технологій та засобів автоматизації, централізації та обробки інформації. Реалізація заходів Програми буде сприяти захисту територій та забезпечення громадського порядку у територіальних громадах і потребує відповідного  співфінансування з місцевих бюджетів.</w:t>
      </w:r>
    </w:p>
    <w:p w:rsidR="00AE7D1A" w:rsidRDefault="00AE7D1A" w:rsidP="00AE7D1A">
      <w:pPr>
        <w:rPr>
          <w:b/>
          <w:sz w:val="28"/>
          <w:szCs w:val="28"/>
        </w:rPr>
      </w:pPr>
    </w:p>
    <w:p w:rsidR="00AE7D1A" w:rsidRDefault="00AE7D1A" w:rsidP="00AE7D1A">
      <w:pPr>
        <w:jc w:val="center"/>
        <w:rPr>
          <w:b/>
          <w:sz w:val="28"/>
          <w:szCs w:val="28"/>
        </w:rPr>
      </w:pPr>
      <w:r>
        <w:rPr>
          <w:b/>
          <w:sz w:val="28"/>
          <w:szCs w:val="28"/>
        </w:rPr>
        <w:t>1. Нормативно-правова база</w:t>
      </w:r>
    </w:p>
    <w:p w:rsidR="00AE7D1A" w:rsidRDefault="00AE7D1A" w:rsidP="00AE7D1A">
      <w:pPr>
        <w:jc w:val="center"/>
        <w:rPr>
          <w:b/>
          <w:sz w:val="28"/>
          <w:szCs w:val="28"/>
        </w:rPr>
      </w:pPr>
    </w:p>
    <w:p w:rsidR="00AE7D1A" w:rsidRDefault="00AE7D1A" w:rsidP="00AE7D1A">
      <w:pPr>
        <w:pStyle w:val="ab"/>
        <w:spacing w:after="0" w:line="240" w:lineRule="auto"/>
        <w:ind w:left="0" w:firstLine="567"/>
        <w:jc w:val="both"/>
        <w:rPr>
          <w:rFonts w:ascii="Times New Roman" w:hAnsi="Times New Roman"/>
          <w:sz w:val="28"/>
          <w:lang w:eastAsia="ru-RU"/>
        </w:rPr>
      </w:pPr>
      <w:r>
        <w:rPr>
          <w:rFonts w:ascii="Times New Roman" w:hAnsi="Times New Roman"/>
          <w:sz w:val="28"/>
          <w:szCs w:val="28"/>
        </w:rPr>
        <w:t>Програму розбудови інформаційно-аналітичної системи „Ситуаційний центр „</w:t>
      </w:r>
      <w:r w:rsidR="007B70E2">
        <w:rPr>
          <w:rFonts w:ascii="Times New Roman" w:hAnsi="Times New Roman"/>
          <w:sz w:val="28"/>
          <w:szCs w:val="28"/>
        </w:rPr>
        <w:t>Безпекове Закарпаття””  на 2024 рік</w:t>
      </w:r>
      <w:r>
        <w:rPr>
          <w:rFonts w:ascii="Times New Roman" w:hAnsi="Times New Roman"/>
          <w:sz w:val="28"/>
          <w:szCs w:val="28"/>
        </w:rPr>
        <w:t xml:space="preserve"> розроблено відповідно до законів України ,,Про правовий режим воєнного стану”, </w:t>
      </w:r>
      <w:r>
        <w:rPr>
          <w:rFonts w:ascii="Times New Roman" w:hAnsi="Times New Roman"/>
          <w:sz w:val="28"/>
          <w:szCs w:val="28"/>
          <w:shd w:val="clear" w:color="auto" w:fill="FFFFFF"/>
        </w:rPr>
        <w:t>„Про місцеве самоврядування в Україні”, „Про оборону України”,</w:t>
      </w:r>
      <w:r>
        <w:rPr>
          <w:rFonts w:ascii="Times New Roman" w:hAnsi="Times New Roman"/>
          <w:sz w:val="28"/>
          <w:szCs w:val="28"/>
        </w:rPr>
        <w:t xml:space="preserve"> ,,Про захист інформації в інформаційно-комунікаційних системах</w:t>
      </w:r>
      <w:bookmarkStart w:id="1" w:name="_Hlk102113384"/>
      <w:r>
        <w:rPr>
          <w:rFonts w:ascii="Times New Roman" w:hAnsi="Times New Roman"/>
          <w:sz w:val="28"/>
          <w:szCs w:val="28"/>
        </w:rPr>
        <w:t>”</w:t>
      </w:r>
      <w:bookmarkEnd w:id="1"/>
      <w:r>
        <w:rPr>
          <w:rFonts w:ascii="Times New Roman" w:hAnsi="Times New Roman"/>
          <w:sz w:val="28"/>
          <w:szCs w:val="28"/>
        </w:rPr>
        <w:t xml:space="preserve">, </w:t>
      </w:r>
      <w:bookmarkStart w:id="2" w:name="_Hlk102113340"/>
      <w:r>
        <w:rPr>
          <w:rFonts w:ascii="Times New Roman" w:hAnsi="Times New Roman"/>
          <w:sz w:val="28"/>
          <w:szCs w:val="28"/>
        </w:rPr>
        <w:t>,,</w:t>
      </w:r>
      <w:bookmarkEnd w:id="2"/>
      <w:r>
        <w:rPr>
          <w:rFonts w:ascii="Times New Roman" w:hAnsi="Times New Roman"/>
          <w:sz w:val="28"/>
          <w:szCs w:val="28"/>
        </w:rPr>
        <w:t xml:space="preserve">Про національну безпеку України”, указів Президента України від 18 червня 2021 року № 260/2021 „Про рішення Ради національної безпеки і оборони України від 4 червня 2021 року </w:t>
      </w:r>
      <w:bookmarkStart w:id="3" w:name="_Hlk102113908"/>
      <w:r>
        <w:rPr>
          <w:rFonts w:ascii="Times New Roman" w:hAnsi="Times New Roman"/>
          <w:sz w:val="28"/>
          <w:szCs w:val="28"/>
        </w:rPr>
        <w:t>,,</w:t>
      </w:r>
      <w:bookmarkEnd w:id="3"/>
      <w:r>
        <w:rPr>
          <w:rFonts w:ascii="Times New Roman" w:hAnsi="Times New Roman"/>
          <w:sz w:val="28"/>
          <w:szCs w:val="28"/>
        </w:rPr>
        <w:t xml:space="preserve">Щодо удосконалення мережі ситуаційних центрів та цифрової трансформації сфери національної безпеки і оборони”, від 26 серпня 2021 № 447/2021 Про рішення Ради національної безпеки і оборони України від 14 травня 2021 року ,,Про Стратегію кібербезпеки України”, від 01 лютого 2022 року № 37/2022 ,,Про </w:t>
      </w:r>
      <w:r>
        <w:rPr>
          <w:rFonts w:ascii="Times New Roman" w:hAnsi="Times New Roman"/>
          <w:sz w:val="28"/>
          <w:szCs w:val="28"/>
        </w:rPr>
        <w:lastRenderedPageBreak/>
        <w:t>рішення Ради національної безпеки і оборони України від 30 грудня 2021 року ,,Про План реалізації Стратегії кібербезпеки України”, від 16 лютого 2022 року № 56/2022 ,,Про рішення Ради національної безпеки і оборони України від 30 грудня 2021 року ,,Про Стратегію забезпечення державної безпеки”, від 24 лютого 2022 року № 64/2022 ,,Про введення воєнного стану в Україні</w:t>
      </w:r>
      <w:bookmarkStart w:id="4" w:name="_Hlk102113708"/>
      <w:r>
        <w:rPr>
          <w:rFonts w:ascii="Times New Roman" w:hAnsi="Times New Roman"/>
          <w:sz w:val="28"/>
          <w:szCs w:val="28"/>
        </w:rPr>
        <w:t>”</w:t>
      </w:r>
      <w:bookmarkEnd w:id="4"/>
      <w:r>
        <w:rPr>
          <w:rFonts w:ascii="Times New Roman" w:hAnsi="Times New Roman"/>
          <w:sz w:val="28"/>
          <w:szCs w:val="28"/>
        </w:rPr>
        <w:t xml:space="preserve"> (зі змінами), постанови Кабінету Міністрів України від 19 червня 2019 року № 518 ,,Про затвердження Загальних вимог до кіберзахисту об’єктів критичної інфраструктури”, </w:t>
      </w:r>
      <w:r>
        <w:rPr>
          <w:rFonts w:ascii="Times New Roman" w:hAnsi="Times New Roman"/>
          <w:color w:val="000000"/>
          <w:sz w:val="28"/>
          <w:szCs w:val="28"/>
        </w:rPr>
        <w:t xml:space="preserve">Положення про раду оборони Автономної республіки Крим, області, мм. Києва і Севастополя”, затвердженого постановою Кабінету Міністрів України від 21 березня 2007 року № 507 (ДСК), розпорядження голови обласної державної адміністрації – начальника обласної військової адміністрації від 27.04.2022 № 147, яким введено в дію рішення ради оборони області </w:t>
      </w:r>
      <w:r>
        <w:rPr>
          <w:rFonts w:ascii="Times New Roman" w:hAnsi="Times New Roman"/>
          <w:sz w:val="28"/>
          <w:lang w:eastAsia="ru-RU"/>
        </w:rPr>
        <w:t xml:space="preserve">від 27 квітня 2022 року № 25 „Про </w:t>
      </w:r>
      <w:r>
        <w:rPr>
          <w:rFonts w:ascii="Times New Roman" w:hAnsi="Times New Roman"/>
          <w:sz w:val="28"/>
          <w:szCs w:val="28"/>
        </w:rPr>
        <w:t>інформаційно-аналітичну систему „Ситуаційний центр „Безпекове Закарпаття</w:t>
      </w:r>
      <w:r>
        <w:rPr>
          <w:rFonts w:ascii="Times New Roman" w:hAnsi="Times New Roman"/>
          <w:sz w:val="28"/>
          <w:lang w:eastAsia="ru-RU"/>
        </w:rPr>
        <w:t>”</w:t>
      </w:r>
      <w:r>
        <w:rPr>
          <w:rFonts w:ascii="Times New Roman" w:hAnsi="Times New Roman"/>
          <w:sz w:val="28"/>
          <w:szCs w:val="28"/>
        </w:rPr>
        <w:t xml:space="preserve"> на період воєнного стану</w:t>
      </w:r>
      <w:r>
        <w:rPr>
          <w:rFonts w:ascii="Times New Roman" w:hAnsi="Times New Roman"/>
          <w:sz w:val="28"/>
          <w:lang w:eastAsia="ru-RU"/>
        </w:rPr>
        <w:t>”.</w:t>
      </w:r>
    </w:p>
    <w:p w:rsidR="00AE7D1A" w:rsidRPr="00AE7D1A" w:rsidRDefault="00AE7D1A" w:rsidP="00AE7D1A">
      <w:pPr>
        <w:jc w:val="both"/>
        <w:rPr>
          <w:sz w:val="28"/>
          <w:lang w:val="uk-UA" w:eastAsia="ru-RU"/>
        </w:rPr>
      </w:pPr>
    </w:p>
    <w:p w:rsidR="00AE7D1A" w:rsidRDefault="00AE7D1A" w:rsidP="00AE7D1A">
      <w:pPr>
        <w:jc w:val="center"/>
        <w:rPr>
          <w:sz w:val="28"/>
          <w:szCs w:val="28"/>
        </w:rPr>
      </w:pPr>
      <w:r>
        <w:rPr>
          <w:b/>
          <w:bCs/>
          <w:sz w:val="28"/>
          <w:szCs w:val="28"/>
        </w:rPr>
        <w:t>2. Визначення проблеми, на розв’язання якої спрямовано Програму</w:t>
      </w:r>
    </w:p>
    <w:p w:rsidR="00AE7D1A" w:rsidRDefault="00AE7D1A" w:rsidP="00AE7D1A">
      <w:pPr>
        <w:pStyle w:val="a8"/>
        <w:ind w:firstLine="567"/>
      </w:pPr>
      <w:r>
        <w:t>Загрозлива ситуація зі сторони російської федерації та її збройна агресія проти України, напружене соціально-політичне становище в нашій країні, а також специфіка розташування Закарпатської області зумовлює необхідність ефективного реагування щодо попередження надзвичайних ситуацій, проявів тероризму. Забезпечення посилених заходів безпеки громадян та об’єктів критичної інфраструктури є одним з найбільш пріоритетних напрямів діяльності влади та правоохоронних органів.</w:t>
      </w:r>
    </w:p>
    <w:p w:rsidR="00AE7D1A" w:rsidRDefault="00AE7D1A" w:rsidP="00AE7D1A">
      <w:pPr>
        <w:pStyle w:val="a8"/>
        <w:ind w:firstLine="567"/>
      </w:pPr>
      <w:r>
        <w:t>Виникає нагальна потреба у скоординованій, злагодженій роботі влади та правоохоронних органів, підвищенні оперативності реагування на надзвичайні та небезпечні ситуації. Разом з тим  нові засоби та методи гарантування безпеки області повинні обов’язково відповідати основним вимогам сьогодення – забезпеченню надійності, стійкості та безперебійності роботи в цілодобовому режимі.</w:t>
      </w:r>
    </w:p>
    <w:p w:rsidR="00AE7D1A" w:rsidRDefault="00AE7D1A" w:rsidP="00AE7D1A">
      <w:pPr>
        <w:pStyle w:val="a8"/>
        <w:ind w:firstLine="567"/>
      </w:pPr>
      <w:r>
        <w:t>На сьогодні на території громади існує багато місць та об’єктів, які потребують посиленого захисту та контролю, зокрема:</w:t>
      </w:r>
    </w:p>
    <w:p w:rsidR="00AE7D1A" w:rsidRDefault="00AE7D1A" w:rsidP="00AE7D1A">
      <w:pPr>
        <w:pStyle w:val="a8"/>
        <w:ind w:firstLine="567"/>
      </w:pPr>
      <w:r>
        <w:t xml:space="preserve">перевальні ділянки автомобільних доріг загального користування, стратегічні мости і споруди автомобільних доріг </w:t>
      </w:r>
    </w:p>
    <w:p w:rsidR="00AE7D1A" w:rsidRDefault="00AE7D1A" w:rsidP="00AE7D1A">
      <w:pPr>
        <w:pStyle w:val="a8"/>
        <w:ind w:firstLine="567"/>
      </w:pPr>
      <w:r>
        <w:t>об’єкти критичної інфраструктури;</w:t>
      </w:r>
    </w:p>
    <w:p w:rsidR="00AE7D1A" w:rsidRDefault="00AE7D1A" w:rsidP="00AE7D1A">
      <w:pPr>
        <w:pStyle w:val="a8"/>
        <w:ind w:firstLine="567"/>
      </w:pPr>
      <w:r>
        <w:t>об’єкти життєзабезпечення населення;</w:t>
      </w:r>
    </w:p>
    <w:p w:rsidR="00AE7D1A" w:rsidRDefault="00AE7D1A" w:rsidP="00AE7D1A">
      <w:pPr>
        <w:pStyle w:val="a8"/>
        <w:ind w:firstLine="567"/>
      </w:pPr>
      <w:r>
        <w:t>парки, зони відпочинку, торгові центри, площі, сквери, дитячі майданчики населених пунктів громади;</w:t>
      </w:r>
    </w:p>
    <w:p w:rsidR="00AE7D1A" w:rsidRDefault="00AE7D1A" w:rsidP="00AE7D1A">
      <w:pPr>
        <w:pStyle w:val="a8"/>
        <w:ind w:firstLine="567"/>
      </w:pPr>
      <w:r>
        <w:t>місця мас</w:t>
      </w:r>
      <w:r w:rsidR="00510A36">
        <w:t>ового перебування людей</w:t>
      </w:r>
      <w:r>
        <w:t>,  місця підвищеної небезпеки для громадян;</w:t>
      </w:r>
    </w:p>
    <w:p w:rsidR="00AE7D1A" w:rsidRDefault="00AE7D1A" w:rsidP="00AE7D1A">
      <w:pPr>
        <w:pStyle w:val="a8"/>
        <w:ind w:firstLine="567"/>
      </w:pPr>
      <w:r>
        <w:t>адміністративні будівлі, навчальні та медичні заклади, заклади, у яких розміщуються ВПО, інші громадські будівлі тощо;</w:t>
      </w:r>
    </w:p>
    <w:p w:rsidR="00AE7D1A" w:rsidRDefault="00AE7D1A" w:rsidP="00AE7D1A">
      <w:pPr>
        <w:pStyle w:val="a8"/>
        <w:ind w:firstLine="567"/>
      </w:pPr>
      <w:r>
        <w:t>об’єкти підвищеної небезпеки для жителів населених пунктів громади.</w:t>
      </w:r>
    </w:p>
    <w:p w:rsidR="00AE7D1A" w:rsidRDefault="00AE7D1A" w:rsidP="00AE7D1A">
      <w:pPr>
        <w:pStyle w:val="a8"/>
        <w:ind w:firstLine="567"/>
      </w:pPr>
      <w:r>
        <w:t>Наразі,  надзвичайно актуальною є потреба моніторингу ситуації на автомобільних дорогах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події, оперативного відстеження маршруту руху транспортного засобу.</w:t>
      </w:r>
    </w:p>
    <w:p w:rsidR="00AE7D1A" w:rsidRDefault="00AE7D1A" w:rsidP="00AE7D1A">
      <w:pPr>
        <w:pStyle w:val="a8"/>
        <w:ind w:firstLine="567"/>
      </w:pPr>
      <w:r>
        <w:t xml:space="preserve">Органи виконавчої влади та органи місцевого самоврядування, правоохоронні органи області працюють над попередженням та протидією можливим загрозам інтересам держави, життю та здоров’ю громадян, забезпеченню дотримання </w:t>
      </w:r>
      <w:r>
        <w:rPr>
          <w:szCs w:val="28"/>
        </w:rPr>
        <w:t>режиму воєнного стану</w:t>
      </w:r>
      <w:r>
        <w:t>, забезпечують організацію оперативного реагування на надзвичайні ситуації.</w:t>
      </w:r>
    </w:p>
    <w:p w:rsidR="00AE7D1A" w:rsidRDefault="00AE7D1A" w:rsidP="00AE7D1A">
      <w:pPr>
        <w:pStyle w:val="a8"/>
        <w:ind w:firstLine="567"/>
      </w:pPr>
      <w:r>
        <w:lastRenderedPageBreak/>
        <w:t xml:space="preserve">Найоптимальнішим задоволенням зазначених потреб є створення єдиної локальної обласної мережі інформаційно-аналітичної системи </w:t>
      </w:r>
      <w:r>
        <w:rPr>
          <w:szCs w:val="28"/>
        </w:rPr>
        <w:t>„Ситуаційний центр „Безпекове Закарпаття”</w:t>
      </w:r>
      <w:r>
        <w:t xml:space="preserve">, в яку будуть входити всі камери зовнішнього відеоспостереження та інші елементи (пристрої, датчики тощо) системи безпеки населених пунктів територіальних громад, підприємств, установ та організацій, а також інтегрованої загальнообласної системи відеоспостереження та відеоаналітики </w:t>
      </w:r>
      <w:r>
        <w:rPr>
          <w:szCs w:val="28"/>
        </w:rPr>
        <w:t xml:space="preserve">„Безпечне Закарпаття” </w:t>
      </w:r>
      <w:r>
        <w:t>для комплексного моніторингу подій на території області та прийняття управлінських рішень на основі отриманої інформації. Можливість фіксації та збору доказів з місць скоєння правопорушень сприятиме як розкриттю кримінальних злочинів, так і їх профілактиці та попередженню. Крім виконання інформаційно-аналітичною системою правоохоронних функцій, вона також здійснюватиме автоматичну фотофіксацію порушень правил дорожнього руху, контроль дорожнього трафіка на території громади.</w:t>
      </w:r>
    </w:p>
    <w:p w:rsidR="00AE7D1A" w:rsidRDefault="00AE7D1A" w:rsidP="00AE7D1A">
      <w:pPr>
        <w:pStyle w:val="a8"/>
        <w:ind w:firstLine="567"/>
        <w:rPr>
          <w:szCs w:val="28"/>
        </w:rPr>
      </w:pPr>
      <w:r>
        <w:t xml:space="preserve">Основні складові </w:t>
      </w:r>
      <w:r>
        <w:rPr>
          <w:szCs w:val="28"/>
        </w:rPr>
        <w:t>інформаційно-аналітичної системи „Ситуаційний центр „Безпекове Закарпаття”:</w:t>
      </w:r>
    </w:p>
    <w:p w:rsidR="00AE7D1A" w:rsidRDefault="00AE7D1A" w:rsidP="00AE7D1A">
      <w:pPr>
        <w:pStyle w:val="a8"/>
        <w:tabs>
          <w:tab w:val="left" w:pos="851"/>
        </w:tabs>
        <w:ind w:firstLine="567"/>
      </w:pPr>
      <w:r>
        <w:t>ситуаційно-аналітичний центр (далі – Ситуаційний центр);</w:t>
      </w:r>
    </w:p>
    <w:p w:rsidR="00AE7D1A" w:rsidRDefault="00AE7D1A" w:rsidP="00AE7D1A">
      <w:pPr>
        <w:pStyle w:val="a8"/>
        <w:tabs>
          <w:tab w:val="left" w:pos="851"/>
        </w:tabs>
        <w:ind w:firstLine="567"/>
      </w:pPr>
      <w:r>
        <w:t xml:space="preserve">центр обробки даних (далі – ЦОД), що включає в себе центр очищення трафіка та системи зберігання інформації великого об’єму; </w:t>
      </w:r>
    </w:p>
    <w:p w:rsidR="00AE7D1A" w:rsidRDefault="00AE7D1A" w:rsidP="00AE7D1A">
      <w:pPr>
        <w:pStyle w:val="a8"/>
        <w:tabs>
          <w:tab w:val="left" w:pos="851"/>
        </w:tabs>
        <w:ind w:firstLine="567"/>
      </w:pPr>
      <w:r>
        <w:t>система відеоспостереження та відеоаналітики;</w:t>
      </w:r>
    </w:p>
    <w:p w:rsidR="00AE7D1A" w:rsidRDefault="00AE7D1A" w:rsidP="00AE7D1A">
      <w:pPr>
        <w:pStyle w:val="a8"/>
        <w:tabs>
          <w:tab w:val="left" w:pos="851"/>
        </w:tabs>
        <w:ind w:firstLine="567"/>
      </w:pPr>
      <w:r>
        <w:t>телекомунікаційне обладнання;</w:t>
      </w:r>
    </w:p>
    <w:p w:rsidR="00AE7D1A" w:rsidRDefault="00AE7D1A" w:rsidP="00AE7D1A">
      <w:pPr>
        <w:pStyle w:val="a8"/>
        <w:tabs>
          <w:tab w:val="left" w:pos="851"/>
        </w:tabs>
        <w:ind w:firstLine="567"/>
      </w:pPr>
      <w:r>
        <w:t>канали зв’язку;</w:t>
      </w:r>
    </w:p>
    <w:p w:rsidR="00AE7D1A" w:rsidRDefault="00AE7D1A" w:rsidP="00AE7D1A">
      <w:pPr>
        <w:pStyle w:val="a8"/>
        <w:tabs>
          <w:tab w:val="left" w:pos="851"/>
        </w:tabs>
        <w:ind w:firstLine="567"/>
      </w:pPr>
      <w:r>
        <w:t>різноманітні відеокамери, зокрема: оглядові, тепловізійні, інтелектуальної транспортної системи (ІТС), штучного інтелекту з функцією поглибленого навчання, дрони;</w:t>
      </w:r>
    </w:p>
    <w:p w:rsidR="00AE7D1A" w:rsidRDefault="00AE7D1A" w:rsidP="00AE7D1A">
      <w:pPr>
        <w:pStyle w:val="a8"/>
        <w:tabs>
          <w:tab w:val="left" w:pos="851"/>
        </w:tabs>
        <w:ind w:firstLine="567"/>
      </w:pPr>
      <w:r>
        <w:t>інші технічні засоби;</w:t>
      </w:r>
    </w:p>
    <w:p w:rsidR="00AE7D1A" w:rsidRDefault="00AE7D1A" w:rsidP="00AE7D1A">
      <w:pPr>
        <w:pStyle w:val="a8"/>
        <w:tabs>
          <w:tab w:val="left" w:pos="851"/>
        </w:tabs>
        <w:ind w:firstLine="567"/>
      </w:pPr>
      <w:r>
        <w:t>автоматизовані робочі місця адміністраторів Системи;</w:t>
      </w:r>
    </w:p>
    <w:p w:rsidR="00AE7D1A" w:rsidRDefault="00AE7D1A" w:rsidP="00AE7D1A">
      <w:pPr>
        <w:pStyle w:val="a8"/>
        <w:tabs>
          <w:tab w:val="left" w:pos="851"/>
        </w:tabs>
        <w:ind w:firstLine="567"/>
      </w:pPr>
      <w:r>
        <w:t>автоматизовані робочі місця користувачів Системи;</w:t>
      </w:r>
    </w:p>
    <w:p w:rsidR="00AE7D1A" w:rsidRDefault="00AE7D1A" w:rsidP="00AE7D1A">
      <w:pPr>
        <w:pStyle w:val="a8"/>
        <w:tabs>
          <w:tab w:val="left" w:pos="851"/>
        </w:tabs>
        <w:ind w:firstLine="567"/>
      </w:pPr>
      <w:r>
        <w:t>комплексна система захисту інформації.</w:t>
      </w:r>
    </w:p>
    <w:p w:rsidR="00AE7D1A" w:rsidRDefault="00AE7D1A" w:rsidP="00AE7D1A">
      <w:pPr>
        <w:pStyle w:val="ab"/>
        <w:suppressAutoHyphens/>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Паспорт Програми наведено у додатку 1 до Програми.</w:t>
      </w:r>
    </w:p>
    <w:p w:rsidR="00AE7D1A" w:rsidRPr="00434805" w:rsidRDefault="00AE7D1A" w:rsidP="00AE7D1A">
      <w:pPr>
        <w:pStyle w:val="ab"/>
        <w:suppressAutoHyphens/>
        <w:spacing w:after="0" w:line="240" w:lineRule="auto"/>
        <w:ind w:left="0" w:firstLine="567"/>
        <w:jc w:val="both"/>
        <w:rPr>
          <w:rFonts w:ascii="Times New Roman" w:hAnsi="Times New Roman"/>
          <w:sz w:val="28"/>
          <w:szCs w:val="28"/>
          <w:lang w:eastAsia="ar-SA"/>
        </w:rPr>
      </w:pPr>
    </w:p>
    <w:p w:rsidR="00AE7D1A" w:rsidRDefault="00AE7D1A" w:rsidP="00AE7D1A">
      <w:pPr>
        <w:jc w:val="center"/>
        <w:rPr>
          <w:b/>
          <w:sz w:val="28"/>
          <w:szCs w:val="28"/>
        </w:rPr>
      </w:pPr>
      <w:r>
        <w:rPr>
          <w:b/>
          <w:sz w:val="28"/>
          <w:szCs w:val="28"/>
        </w:rPr>
        <w:t>3. Мета Програми</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Метою Програми є:</w:t>
      </w:r>
    </w:p>
    <w:p w:rsidR="00257951" w:rsidRDefault="00257951" w:rsidP="00AE7D1A">
      <w:pPr>
        <w:pStyle w:val="aa"/>
        <w:ind w:firstLine="567"/>
        <w:jc w:val="both"/>
        <w:rPr>
          <w:rFonts w:ascii="Times New Roman" w:hAnsi="Times New Roman" w:cs="Times New Roman"/>
          <w:sz w:val="28"/>
          <w:szCs w:val="28"/>
        </w:rPr>
      </w:pP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забезпечення автоматизації, централізації збирання та оброблення візуальної інформації з використанням сучасних інформаційних технологій та засобів;</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забезпечення безпечного середовища проживання населення; </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попередження загроз життю та здоров’ю фізичних осіб і публічній безпеці;</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забезпечення публічної безпеки і порядку на територіях загального користування;</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sz w:val="28"/>
        </w:rPr>
        <w:t>забезпечення можливості відтворення ходу подій завдяки їх фіксації та зберіганню відповідної відеоінформації;</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попередження посягань на майно та інші об’єкти права власності територіальної громади;</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оптимізація роботи правоохоронних органів та суттєве зміцнення їх спроможності протидії та профілактики злочинності;</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оптимізація органів місцевого самоврядування та підприємств, установ, організацій, що належать до комунальної власності територіальної громади;</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оптимізація регулювання дорожнього руху; </w:t>
      </w:r>
    </w:p>
    <w:p w:rsidR="00AE7D1A" w:rsidRDefault="00AE7D1A" w:rsidP="00AE7D1A">
      <w:pPr>
        <w:pStyle w:val="aa"/>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попередження аварій, дорожньо-транспортних пригод, епідемій, епізоотій, епіфітотій, катастроф, пожеж, надзвичайних ситуацій, небезпечних подій, мінімізація наслідків від стихійних лих.</w:t>
      </w:r>
    </w:p>
    <w:p w:rsidR="00AE7D1A" w:rsidRPr="00AE7D1A" w:rsidRDefault="00AE7D1A" w:rsidP="00AE7D1A">
      <w:pPr>
        <w:jc w:val="both"/>
        <w:rPr>
          <w:b/>
          <w:sz w:val="16"/>
          <w:szCs w:val="16"/>
          <w:lang w:val="uk-UA"/>
        </w:rPr>
      </w:pPr>
    </w:p>
    <w:p w:rsidR="00AE7D1A" w:rsidRDefault="00AE7D1A" w:rsidP="00AE7D1A">
      <w:pPr>
        <w:tabs>
          <w:tab w:val="left" w:pos="567"/>
          <w:tab w:val="left" w:pos="993"/>
        </w:tabs>
        <w:ind w:firstLine="567"/>
        <w:rPr>
          <w:b/>
          <w:sz w:val="28"/>
        </w:rPr>
      </w:pPr>
      <w:r>
        <w:rPr>
          <w:b/>
          <w:sz w:val="28"/>
        </w:rPr>
        <w:t>4. Перелік напрямів діяльності та заходів Програми</w:t>
      </w:r>
    </w:p>
    <w:p w:rsidR="00AE7D1A" w:rsidRDefault="00AE7D1A" w:rsidP="00AE7D1A">
      <w:pPr>
        <w:tabs>
          <w:tab w:val="left" w:pos="567"/>
          <w:tab w:val="left" w:pos="993"/>
        </w:tabs>
        <w:ind w:firstLine="567"/>
        <w:rPr>
          <w:color w:val="000000"/>
          <w:sz w:val="28"/>
          <w:szCs w:val="28"/>
          <w:lang w:eastAsia="uk-UA"/>
        </w:rPr>
      </w:pPr>
    </w:p>
    <w:p w:rsidR="00AE7D1A" w:rsidRDefault="00AE7D1A" w:rsidP="00AE7D1A">
      <w:pPr>
        <w:pStyle w:val="ab"/>
        <w:spacing w:after="0" w:line="240" w:lineRule="auto"/>
        <w:ind w:left="0" w:firstLine="567"/>
        <w:jc w:val="both"/>
        <w:rPr>
          <w:rFonts w:ascii="Times New Roman" w:hAnsi="Times New Roman"/>
          <w:color w:val="000000"/>
          <w:sz w:val="28"/>
          <w:szCs w:val="28"/>
          <w:lang w:eastAsia="uk-UA"/>
        </w:rPr>
      </w:pPr>
      <w:r>
        <w:rPr>
          <w:rFonts w:ascii="Times New Roman" w:hAnsi="Times New Roman"/>
          <w:sz w:val="28"/>
          <w:szCs w:val="28"/>
        </w:rPr>
        <w:t xml:space="preserve">На сьогодні у Закарпатській області функціонує </w:t>
      </w:r>
      <w:r>
        <w:rPr>
          <w:rFonts w:ascii="Times New Roman" w:hAnsi="Times New Roman"/>
          <w:color w:val="000000"/>
          <w:sz w:val="28"/>
          <w:szCs w:val="28"/>
          <w:lang w:eastAsia="uk-UA"/>
        </w:rPr>
        <w:t xml:space="preserve">інтегрована загальнообласна система відеоспостереження та відеоаналітики „Безпечне Закарпаття”, яка буде включена до єдиної локальної обласної мережі інформаційно-аналітичної системи „Ситуаційний центр „Безпекове Закарпаття” на період воєнного стану, </w:t>
      </w:r>
      <w:r>
        <w:rPr>
          <w:rFonts w:ascii="Times New Roman" w:hAnsi="Times New Roman"/>
          <w:sz w:val="28"/>
        </w:rPr>
        <w:t>що об’єднає в</w:t>
      </w:r>
      <w:r>
        <w:rPr>
          <w:rFonts w:ascii="Times New Roman" w:hAnsi="Times New Roman"/>
          <w:color w:val="000000"/>
          <w:sz w:val="28"/>
          <w:szCs w:val="28"/>
          <w:lang w:eastAsia="uk-UA"/>
        </w:rPr>
        <w:t>сі камери зовнішнього відеоспостереження та інші елементи (пристрої, датчики тощо) системи безпеки населених пунктів, підприємств, установ та організацій.</w:t>
      </w:r>
    </w:p>
    <w:p w:rsidR="00AE7D1A" w:rsidRDefault="00AE7D1A" w:rsidP="00AE7D1A">
      <w:pPr>
        <w:ind w:firstLine="360"/>
        <w:jc w:val="both"/>
        <w:rPr>
          <w:sz w:val="28"/>
        </w:rPr>
      </w:pPr>
      <w:r>
        <w:rPr>
          <w:sz w:val="28"/>
        </w:rPr>
        <w:t>Перелік напрямів діяльності та заходів Програми наведено у додатку 3 до Програми.</w:t>
      </w:r>
    </w:p>
    <w:p w:rsidR="00AE7D1A" w:rsidRDefault="00AE7D1A" w:rsidP="00AE7D1A">
      <w:pPr>
        <w:jc w:val="center"/>
        <w:rPr>
          <w:b/>
          <w:color w:val="000000"/>
          <w:sz w:val="28"/>
          <w:szCs w:val="28"/>
          <w:lang w:eastAsia="uk-UA"/>
        </w:rPr>
      </w:pPr>
      <w:r>
        <w:rPr>
          <w:b/>
          <w:color w:val="000000"/>
          <w:sz w:val="28"/>
          <w:szCs w:val="28"/>
          <w:lang w:eastAsia="uk-UA"/>
        </w:rPr>
        <w:t>5. Фінансове забезпечення Програми</w:t>
      </w:r>
    </w:p>
    <w:p w:rsidR="00AE7D1A" w:rsidRDefault="00AE7D1A" w:rsidP="00AE7D1A">
      <w:pPr>
        <w:pStyle w:val="ab"/>
        <w:tabs>
          <w:tab w:val="left" w:pos="851"/>
        </w:tabs>
        <w:spacing w:after="0" w:line="240" w:lineRule="auto"/>
        <w:ind w:left="0" w:firstLine="567"/>
        <w:jc w:val="both"/>
        <w:rPr>
          <w:rFonts w:ascii="Times New Roman" w:hAnsi="Times New Roman"/>
          <w:sz w:val="28"/>
        </w:rPr>
      </w:pPr>
      <w:r>
        <w:rPr>
          <w:rFonts w:ascii="Times New Roman" w:hAnsi="Times New Roman"/>
          <w:sz w:val="28"/>
        </w:rPr>
        <w:t>Співфінансування заходів Програми передбачається здійснювати за рахунок коштів бюджету територіальної громади (додаток 2 до Програми ).</w:t>
      </w:r>
    </w:p>
    <w:p w:rsidR="00AE7D1A" w:rsidRDefault="00AE7D1A" w:rsidP="00AE7D1A">
      <w:pPr>
        <w:pStyle w:val="ab"/>
        <w:tabs>
          <w:tab w:val="left" w:pos="851"/>
        </w:tabs>
        <w:spacing w:after="0" w:line="240" w:lineRule="auto"/>
        <w:ind w:left="0" w:firstLine="567"/>
        <w:jc w:val="both"/>
        <w:rPr>
          <w:rFonts w:ascii="Times New Roman" w:hAnsi="Times New Roman"/>
          <w:sz w:val="28"/>
        </w:rPr>
      </w:pPr>
      <w:r>
        <w:rPr>
          <w:rFonts w:ascii="Times New Roman" w:hAnsi="Times New Roman"/>
          <w:sz w:val="28"/>
        </w:rPr>
        <w:t>Обсяг фін</w:t>
      </w:r>
      <w:r w:rsidR="00173F95">
        <w:rPr>
          <w:rFonts w:ascii="Times New Roman" w:hAnsi="Times New Roman"/>
          <w:sz w:val="28"/>
        </w:rPr>
        <w:t>ансування Програми становить 399,9</w:t>
      </w:r>
      <w:r>
        <w:rPr>
          <w:rFonts w:ascii="Times New Roman" w:hAnsi="Times New Roman"/>
          <w:sz w:val="28"/>
        </w:rPr>
        <w:t xml:space="preserve">   тис. грн.</w:t>
      </w:r>
    </w:p>
    <w:p w:rsidR="00AE7D1A" w:rsidRPr="007E5679" w:rsidRDefault="00AE7D1A" w:rsidP="00AE7D1A">
      <w:pPr>
        <w:pStyle w:val="ab"/>
        <w:tabs>
          <w:tab w:val="left" w:pos="851"/>
        </w:tabs>
        <w:spacing w:after="0" w:line="240" w:lineRule="auto"/>
        <w:ind w:left="0" w:firstLine="567"/>
        <w:jc w:val="both"/>
        <w:rPr>
          <w:rFonts w:ascii="Times New Roman" w:hAnsi="Times New Roman"/>
          <w:sz w:val="28"/>
        </w:rPr>
      </w:pPr>
      <w:r w:rsidRPr="007E5679">
        <w:rPr>
          <w:rFonts w:ascii="Times New Roman" w:hAnsi="Times New Roman"/>
          <w:sz w:val="28"/>
        </w:rPr>
        <w:t>Розпоряд</w:t>
      </w:r>
      <w:r w:rsidR="00173F95">
        <w:rPr>
          <w:rFonts w:ascii="Times New Roman" w:hAnsi="Times New Roman"/>
          <w:sz w:val="28"/>
        </w:rPr>
        <w:t>ником коштів по Програмі є Білківська</w:t>
      </w:r>
      <w:r w:rsidRPr="007E5679">
        <w:rPr>
          <w:rFonts w:ascii="Times New Roman" w:hAnsi="Times New Roman"/>
          <w:sz w:val="28"/>
        </w:rPr>
        <w:t xml:space="preserve"> сільська рада.</w:t>
      </w:r>
    </w:p>
    <w:p w:rsidR="00AE7D1A" w:rsidRDefault="00AE7D1A" w:rsidP="00AE7D1A">
      <w:pPr>
        <w:pStyle w:val="ab"/>
        <w:tabs>
          <w:tab w:val="left" w:pos="851"/>
        </w:tabs>
        <w:spacing w:after="0" w:line="240" w:lineRule="auto"/>
        <w:ind w:left="0" w:firstLine="567"/>
        <w:jc w:val="both"/>
        <w:rPr>
          <w:rFonts w:ascii="Times New Roman" w:hAnsi="Times New Roman"/>
          <w:sz w:val="16"/>
          <w:szCs w:val="16"/>
        </w:rPr>
      </w:pPr>
    </w:p>
    <w:p w:rsidR="00AE7D1A" w:rsidRPr="00C7312D" w:rsidRDefault="00AE7D1A" w:rsidP="00AE7D1A">
      <w:pPr>
        <w:jc w:val="center"/>
        <w:rPr>
          <w:b/>
          <w:sz w:val="28"/>
          <w:szCs w:val="28"/>
          <w:lang w:val="uk-UA"/>
        </w:rPr>
      </w:pPr>
      <w:r w:rsidRPr="00C7312D">
        <w:rPr>
          <w:b/>
          <w:sz w:val="28"/>
          <w:szCs w:val="28"/>
          <w:lang w:val="uk-UA"/>
        </w:rPr>
        <w:t>6.</w:t>
      </w:r>
      <w:r>
        <w:rPr>
          <w:b/>
          <w:sz w:val="28"/>
          <w:szCs w:val="28"/>
        </w:rPr>
        <w:t> </w:t>
      </w:r>
      <w:r w:rsidRPr="00C7312D">
        <w:rPr>
          <w:b/>
          <w:sz w:val="28"/>
          <w:szCs w:val="28"/>
          <w:lang w:val="uk-UA"/>
        </w:rPr>
        <w:t>Очікувані результати виконання Програми</w:t>
      </w:r>
    </w:p>
    <w:p w:rsidR="00173F95" w:rsidRDefault="00173F95" w:rsidP="00AE7D1A">
      <w:pPr>
        <w:pStyle w:val="ab"/>
        <w:spacing w:after="0" w:line="240" w:lineRule="auto"/>
        <w:ind w:left="0" w:firstLine="567"/>
        <w:jc w:val="both"/>
        <w:rPr>
          <w:rFonts w:ascii="Times New Roman" w:hAnsi="Times New Roman"/>
          <w:sz w:val="28"/>
          <w:szCs w:val="28"/>
        </w:rPr>
      </w:pPr>
    </w:p>
    <w:p w:rsidR="00AE7D1A" w:rsidRDefault="00AE7D1A" w:rsidP="00AE7D1A">
      <w:pPr>
        <w:pStyle w:val="ab"/>
        <w:spacing w:after="0" w:line="240" w:lineRule="auto"/>
        <w:ind w:left="0" w:firstLine="567"/>
        <w:jc w:val="both"/>
        <w:rPr>
          <w:rFonts w:ascii="Times New Roman" w:hAnsi="Times New Roman"/>
          <w:sz w:val="28"/>
          <w:szCs w:val="28"/>
        </w:rPr>
      </w:pPr>
      <w:r>
        <w:rPr>
          <w:rFonts w:ascii="Times New Roman" w:hAnsi="Times New Roman"/>
          <w:sz w:val="28"/>
          <w:szCs w:val="28"/>
        </w:rPr>
        <w:t>Реалізація заходів Програми забезпечить підвищення ефективності інформаційно-аналітичного забезпечення прийняття управлінських рішень, взаємодії, координації органів виконавчої влади, правоохоронних органів та військових формувань у сферах національної безпеки і оборони в умовах воєнного стану.</w:t>
      </w:r>
    </w:p>
    <w:p w:rsidR="00AE7D1A" w:rsidRDefault="00AE7D1A" w:rsidP="00AE7D1A">
      <w:pPr>
        <w:pStyle w:val="a8"/>
        <w:ind w:firstLine="567"/>
        <w:rPr>
          <w:szCs w:val="28"/>
        </w:rPr>
      </w:pPr>
      <w:r>
        <w:rPr>
          <w:szCs w:val="28"/>
        </w:rPr>
        <w:t>Показники результативності:</w:t>
      </w:r>
    </w:p>
    <w:p w:rsidR="00AE7D1A" w:rsidRDefault="00AE7D1A" w:rsidP="00AE7D1A">
      <w:pPr>
        <w:tabs>
          <w:tab w:val="left" w:pos="851"/>
          <w:tab w:val="left" w:pos="1134"/>
        </w:tabs>
        <w:ind w:right="265" w:firstLine="567"/>
        <w:jc w:val="both"/>
        <w:rPr>
          <w:sz w:val="28"/>
        </w:rPr>
      </w:pPr>
      <w:r>
        <w:rPr>
          <w:sz w:val="28"/>
        </w:rPr>
        <w:t>підвищення координації роботи органу місцевого самоврядування, органів виконавчої влади та правоохоронних органів, яка спрямована на посилення безпеки громадян;</w:t>
      </w:r>
    </w:p>
    <w:p w:rsidR="00AE7D1A" w:rsidRDefault="00AE7D1A" w:rsidP="00AE7D1A">
      <w:pPr>
        <w:tabs>
          <w:tab w:val="left" w:pos="851"/>
          <w:tab w:val="left" w:pos="1134"/>
        </w:tabs>
        <w:ind w:right="265" w:firstLine="567"/>
        <w:jc w:val="both"/>
        <w:rPr>
          <w:sz w:val="28"/>
        </w:rPr>
      </w:pPr>
      <w:r>
        <w:rPr>
          <w:sz w:val="28"/>
        </w:rPr>
        <w:t>ведення спостереження за всіма подіями, що відбуваються в на території  громади;</w:t>
      </w:r>
    </w:p>
    <w:p w:rsidR="00AE7D1A" w:rsidRDefault="00AE7D1A" w:rsidP="00AE7D1A">
      <w:pPr>
        <w:tabs>
          <w:tab w:val="left" w:pos="851"/>
          <w:tab w:val="left" w:pos="1134"/>
        </w:tabs>
        <w:ind w:right="265" w:firstLine="567"/>
        <w:jc w:val="both"/>
        <w:rPr>
          <w:sz w:val="28"/>
        </w:rPr>
      </w:pPr>
      <w:r>
        <w:rPr>
          <w:sz w:val="28"/>
        </w:rPr>
        <w:t>запобігання надзвичайних ситуацій, а в разі їх виникнення – негайне інформування відповідних служб для оперативного їх усунення;</w:t>
      </w:r>
    </w:p>
    <w:p w:rsidR="00AE7D1A" w:rsidRDefault="00AE7D1A" w:rsidP="00AE7D1A">
      <w:pPr>
        <w:tabs>
          <w:tab w:val="left" w:pos="851"/>
          <w:tab w:val="left" w:pos="1134"/>
        </w:tabs>
        <w:ind w:right="265" w:firstLine="567"/>
        <w:jc w:val="both"/>
        <w:rPr>
          <w:sz w:val="28"/>
        </w:rPr>
      </w:pPr>
      <w:r>
        <w:rPr>
          <w:sz w:val="28"/>
        </w:rPr>
        <w:t>скоординована робота органів місцевого самоврядування та правоохоронних органів, спрямована на посилення безпеки громадян та захист населених пунктів громади;</w:t>
      </w:r>
    </w:p>
    <w:p w:rsidR="00AE7D1A" w:rsidRDefault="00AE7D1A" w:rsidP="00AE7D1A">
      <w:pPr>
        <w:tabs>
          <w:tab w:val="left" w:pos="851"/>
          <w:tab w:val="left" w:pos="1134"/>
        </w:tabs>
        <w:ind w:right="265" w:firstLine="567"/>
        <w:jc w:val="both"/>
        <w:rPr>
          <w:sz w:val="28"/>
        </w:rPr>
      </w:pPr>
      <w:r>
        <w:rPr>
          <w:sz w:val="28"/>
        </w:rPr>
        <w:t>підтримка громадського порядку;</w:t>
      </w:r>
    </w:p>
    <w:p w:rsidR="00AE7D1A" w:rsidRDefault="00AE7D1A" w:rsidP="00AE7D1A">
      <w:pPr>
        <w:tabs>
          <w:tab w:val="left" w:pos="851"/>
          <w:tab w:val="left" w:pos="1134"/>
        </w:tabs>
        <w:ind w:right="265" w:firstLine="567"/>
        <w:jc w:val="both"/>
        <w:rPr>
          <w:sz w:val="28"/>
        </w:rPr>
      </w:pPr>
      <w:r>
        <w:rPr>
          <w:sz w:val="28"/>
        </w:rPr>
        <w:t>посилення безпеки громадян, гарантування забезпечення їх захисту з боку влади та правоохоронних органів;</w:t>
      </w:r>
    </w:p>
    <w:p w:rsidR="00AE7D1A" w:rsidRDefault="00AE7D1A" w:rsidP="00AE7D1A">
      <w:pPr>
        <w:tabs>
          <w:tab w:val="left" w:pos="851"/>
          <w:tab w:val="left" w:pos="1134"/>
        </w:tabs>
        <w:ind w:right="265" w:firstLine="567"/>
        <w:jc w:val="both"/>
        <w:rPr>
          <w:sz w:val="28"/>
        </w:rPr>
      </w:pPr>
      <w:r>
        <w:rPr>
          <w:sz w:val="28"/>
        </w:rPr>
        <w:t>успішна протидія можливим загрозам інтересам держави, провокаціям, проявам тероризму;</w:t>
      </w:r>
    </w:p>
    <w:p w:rsidR="00AE7D1A" w:rsidRDefault="00AE7D1A" w:rsidP="00AE7D1A">
      <w:pPr>
        <w:tabs>
          <w:tab w:val="left" w:pos="851"/>
          <w:tab w:val="left" w:pos="1134"/>
        </w:tabs>
        <w:ind w:right="265" w:firstLine="567"/>
        <w:jc w:val="both"/>
        <w:rPr>
          <w:sz w:val="28"/>
        </w:rPr>
      </w:pPr>
      <w:r>
        <w:rPr>
          <w:sz w:val="28"/>
        </w:rPr>
        <w:t>зниження криміногенного стану ;</w:t>
      </w:r>
    </w:p>
    <w:p w:rsidR="00AE7D1A" w:rsidRDefault="00AE7D1A" w:rsidP="00AE7D1A">
      <w:pPr>
        <w:tabs>
          <w:tab w:val="left" w:pos="851"/>
          <w:tab w:val="left" w:pos="1134"/>
        </w:tabs>
        <w:ind w:right="265" w:firstLine="567"/>
        <w:jc w:val="both"/>
        <w:rPr>
          <w:sz w:val="28"/>
        </w:rPr>
      </w:pPr>
      <w:r>
        <w:rPr>
          <w:sz w:val="28"/>
        </w:rPr>
        <w:t>підтримка нормальної життєдіяльності, стабільної роботи його об’єктів критичної інфраструктури;</w:t>
      </w:r>
    </w:p>
    <w:p w:rsidR="00AE7D1A" w:rsidRDefault="00AE7D1A" w:rsidP="00AE7D1A">
      <w:pPr>
        <w:tabs>
          <w:tab w:val="left" w:pos="851"/>
          <w:tab w:val="left" w:pos="1134"/>
        </w:tabs>
        <w:ind w:right="265" w:firstLine="567"/>
        <w:jc w:val="both"/>
        <w:rPr>
          <w:sz w:val="28"/>
        </w:rPr>
      </w:pPr>
      <w:r>
        <w:rPr>
          <w:sz w:val="28"/>
        </w:rPr>
        <w:lastRenderedPageBreak/>
        <w:t>попередження та успішне подолання небезпечних та надзвичайних ситуацій, мінімізація їх наслідків;</w:t>
      </w:r>
    </w:p>
    <w:p w:rsidR="00AE7D1A" w:rsidRDefault="00AE7D1A" w:rsidP="00AE7D1A">
      <w:pPr>
        <w:tabs>
          <w:tab w:val="left" w:pos="851"/>
          <w:tab w:val="left" w:pos="1134"/>
        </w:tabs>
        <w:ind w:right="265" w:firstLine="567"/>
        <w:jc w:val="both"/>
        <w:rPr>
          <w:sz w:val="28"/>
        </w:rPr>
      </w:pPr>
      <w:r>
        <w:rPr>
          <w:sz w:val="28"/>
        </w:rPr>
        <w:t xml:space="preserve">підвищення рівня дисципліни </w:t>
      </w:r>
      <w:r>
        <w:rPr>
          <w:color w:val="000000"/>
          <w:sz w:val="28"/>
        </w:rPr>
        <w:t>учасників</w:t>
      </w:r>
      <w:r>
        <w:rPr>
          <w:b/>
          <w:color w:val="000000"/>
          <w:sz w:val="28"/>
        </w:rPr>
        <w:t xml:space="preserve"> </w:t>
      </w:r>
      <w:r>
        <w:rPr>
          <w:sz w:val="28"/>
        </w:rPr>
        <w:t>дорожнього руху, зменшення дорожньо-транспортних пригод, кількості злочинів, пов’язаних із використанням автотранспорту, підвищення безпеки дорожнього руху;</w:t>
      </w:r>
    </w:p>
    <w:p w:rsidR="00AE7D1A" w:rsidRDefault="00AE7D1A" w:rsidP="00AE7D1A">
      <w:pPr>
        <w:tabs>
          <w:tab w:val="left" w:pos="851"/>
          <w:tab w:val="left" w:pos="1134"/>
        </w:tabs>
        <w:ind w:right="265" w:firstLine="567"/>
        <w:jc w:val="both"/>
        <w:rPr>
          <w:sz w:val="28"/>
        </w:rPr>
      </w:pPr>
      <w:r>
        <w:rPr>
          <w:sz w:val="28"/>
        </w:rPr>
        <w:t>зростання ефективності прийняття оперативних та стратегічних управлінських рішень щодо забезпечення безпеки;</w:t>
      </w:r>
    </w:p>
    <w:p w:rsidR="00AE7D1A" w:rsidRDefault="00AE7D1A" w:rsidP="00AE7D1A">
      <w:pPr>
        <w:tabs>
          <w:tab w:val="left" w:pos="851"/>
          <w:tab w:val="left" w:pos="1134"/>
        </w:tabs>
        <w:ind w:right="265" w:firstLine="567"/>
        <w:jc w:val="both"/>
        <w:rPr>
          <w:sz w:val="28"/>
        </w:rPr>
      </w:pPr>
      <w:r>
        <w:rPr>
          <w:sz w:val="28"/>
        </w:rPr>
        <w:t>створення ситуаційно-аналітичного центру;</w:t>
      </w:r>
    </w:p>
    <w:p w:rsidR="00AE7D1A" w:rsidRDefault="00AE7D1A" w:rsidP="00AE7D1A">
      <w:pPr>
        <w:tabs>
          <w:tab w:val="left" w:pos="851"/>
          <w:tab w:val="left" w:pos="1134"/>
        </w:tabs>
        <w:ind w:right="265" w:firstLine="567"/>
        <w:jc w:val="both"/>
        <w:rPr>
          <w:sz w:val="28"/>
        </w:rPr>
      </w:pPr>
      <w:r>
        <w:rPr>
          <w:sz w:val="28"/>
        </w:rPr>
        <w:t>покращення матеріально-технічної забезпеченості вже існуючих об’єктів правоохоронних органів;</w:t>
      </w:r>
    </w:p>
    <w:p w:rsidR="00AE7D1A" w:rsidRDefault="00AE7D1A" w:rsidP="00AE7D1A">
      <w:pPr>
        <w:tabs>
          <w:tab w:val="left" w:pos="851"/>
          <w:tab w:val="left" w:pos="1134"/>
        </w:tabs>
        <w:ind w:right="265" w:firstLine="567"/>
        <w:jc w:val="both"/>
        <w:rPr>
          <w:sz w:val="28"/>
        </w:rPr>
      </w:pPr>
      <w:r>
        <w:rPr>
          <w:sz w:val="28"/>
        </w:rPr>
        <w:t>створення належних умов для ефективної роботи правоохоронних органів та громадських формувань з охорони громадського транспорту, спрямованих на збільшення показників розкриття злочинів і запобігання правопорушенням.</w:t>
      </w:r>
    </w:p>
    <w:p w:rsidR="00AE7D1A" w:rsidRDefault="00AE7D1A" w:rsidP="00AE7D1A">
      <w:pPr>
        <w:tabs>
          <w:tab w:val="left" w:pos="851"/>
          <w:tab w:val="left" w:pos="1134"/>
        </w:tabs>
        <w:ind w:right="265" w:firstLine="567"/>
        <w:jc w:val="both"/>
        <w:rPr>
          <w:sz w:val="28"/>
        </w:rPr>
      </w:pPr>
    </w:p>
    <w:p w:rsidR="00AE7D1A" w:rsidRDefault="00AE7D1A" w:rsidP="00AE7D1A">
      <w:pPr>
        <w:jc w:val="center"/>
        <w:rPr>
          <w:b/>
          <w:sz w:val="28"/>
          <w:szCs w:val="28"/>
        </w:rPr>
      </w:pPr>
      <w:r>
        <w:rPr>
          <w:b/>
          <w:sz w:val="28"/>
          <w:szCs w:val="28"/>
        </w:rPr>
        <w:t>7. Координація та контроль за реалізацією Програми</w:t>
      </w:r>
    </w:p>
    <w:p w:rsidR="005F7986" w:rsidRDefault="00AE7D1A" w:rsidP="00AE7D1A">
      <w:pPr>
        <w:rPr>
          <w:sz w:val="28"/>
          <w:szCs w:val="28"/>
        </w:rPr>
      </w:pPr>
      <w:r w:rsidRPr="007E5679">
        <w:rPr>
          <w:sz w:val="28"/>
          <w:szCs w:val="28"/>
        </w:rPr>
        <w:t xml:space="preserve">       </w:t>
      </w:r>
    </w:p>
    <w:p w:rsidR="00AE7D1A" w:rsidRDefault="00AE7D1A" w:rsidP="00AE7D1A">
      <w:pPr>
        <w:rPr>
          <w:sz w:val="28"/>
          <w:szCs w:val="28"/>
        </w:rPr>
      </w:pPr>
      <w:r>
        <w:rPr>
          <w:sz w:val="28"/>
          <w:szCs w:val="28"/>
        </w:rPr>
        <w:t>Відповідальним  виконавцем</w:t>
      </w:r>
      <w:r w:rsidRPr="007E5679">
        <w:rPr>
          <w:sz w:val="28"/>
          <w:szCs w:val="28"/>
        </w:rPr>
        <w:t xml:space="preserve"> Програми</w:t>
      </w:r>
      <w:r>
        <w:rPr>
          <w:sz w:val="28"/>
          <w:szCs w:val="28"/>
        </w:rPr>
        <w:t xml:space="preserve"> та одержувачем коштів на її реалізацію є департамент інфраструктури, розвитку і утримання мережі автомобільних доріг загального користування місцевого значення обласної військової адміністрації. </w:t>
      </w:r>
    </w:p>
    <w:p w:rsidR="00AE7D1A" w:rsidRPr="00245253" w:rsidRDefault="00AE7D1A" w:rsidP="00AE7D1A">
      <w:pPr>
        <w:rPr>
          <w:color w:val="FF0000"/>
          <w:sz w:val="28"/>
          <w:szCs w:val="28"/>
        </w:rPr>
      </w:pPr>
      <w:r>
        <w:rPr>
          <w:sz w:val="28"/>
          <w:szCs w:val="28"/>
        </w:rPr>
        <w:t xml:space="preserve">       Координація та контроль за реалізацією завдань і заходів Програми здійснюється  Закарпатською військовою адміністрацією т</w:t>
      </w:r>
      <w:r w:rsidR="005F7986">
        <w:rPr>
          <w:sz w:val="28"/>
          <w:szCs w:val="28"/>
        </w:rPr>
        <w:t xml:space="preserve">а постійною комісією </w:t>
      </w:r>
      <w:r w:rsidR="005F7986">
        <w:rPr>
          <w:sz w:val="28"/>
          <w:szCs w:val="28"/>
          <w:lang w:val="uk-UA"/>
        </w:rPr>
        <w:t xml:space="preserve">Білківської </w:t>
      </w:r>
      <w:r>
        <w:rPr>
          <w:sz w:val="28"/>
          <w:szCs w:val="28"/>
        </w:rPr>
        <w:t xml:space="preserve"> сільської ради з питань </w:t>
      </w:r>
      <w:r w:rsidRPr="00245253">
        <w:rPr>
          <w:color w:val="FF0000"/>
          <w:sz w:val="28"/>
          <w:szCs w:val="28"/>
        </w:rPr>
        <w:t xml:space="preserve">комунальної власності, житлово-комунального господарства, управління майном спільної комунальної власності, енергозбереження та транспорту. </w:t>
      </w:r>
    </w:p>
    <w:p w:rsidR="00AE7D1A" w:rsidRDefault="00AE7D1A" w:rsidP="00AE7D1A">
      <w:pPr>
        <w:rPr>
          <w:sz w:val="28"/>
          <w:szCs w:val="28"/>
        </w:rPr>
      </w:pPr>
    </w:p>
    <w:p w:rsidR="00AE7D1A" w:rsidRDefault="00AE7D1A" w:rsidP="00AE7D1A">
      <w:pPr>
        <w:rPr>
          <w:sz w:val="28"/>
          <w:szCs w:val="28"/>
        </w:rPr>
      </w:pPr>
    </w:p>
    <w:p w:rsidR="00AE7D1A" w:rsidRDefault="00AE7D1A" w:rsidP="00AE7D1A">
      <w:pPr>
        <w:rPr>
          <w:sz w:val="28"/>
          <w:szCs w:val="28"/>
        </w:rPr>
      </w:pPr>
    </w:p>
    <w:p w:rsidR="00AE7D1A" w:rsidRDefault="00AE7D1A" w:rsidP="00AE7D1A">
      <w:pPr>
        <w:rPr>
          <w:sz w:val="28"/>
          <w:szCs w:val="28"/>
        </w:rPr>
      </w:pPr>
    </w:p>
    <w:p w:rsidR="00AE7D1A" w:rsidRDefault="00AE7D1A" w:rsidP="00AE7D1A">
      <w:pPr>
        <w:rPr>
          <w:sz w:val="28"/>
          <w:szCs w:val="28"/>
        </w:rPr>
      </w:pPr>
    </w:p>
    <w:p w:rsidR="00AE7D1A" w:rsidRDefault="00AE7D1A" w:rsidP="00AE7D1A">
      <w:pPr>
        <w:rPr>
          <w:sz w:val="28"/>
          <w:szCs w:val="28"/>
        </w:rPr>
      </w:pPr>
    </w:p>
    <w:p w:rsidR="00AE7D1A" w:rsidRDefault="00AE7D1A" w:rsidP="00AE7D1A">
      <w:pPr>
        <w:rPr>
          <w:sz w:val="28"/>
          <w:szCs w:val="28"/>
        </w:rPr>
      </w:pPr>
    </w:p>
    <w:p w:rsidR="00AE7D1A" w:rsidRDefault="00AE7D1A" w:rsidP="00AE7D1A">
      <w:pPr>
        <w:rPr>
          <w:b/>
          <w:sz w:val="28"/>
        </w:rPr>
      </w:pPr>
      <w:r>
        <w:rPr>
          <w:b/>
          <w:sz w:val="28"/>
        </w:rPr>
        <w:t xml:space="preserve">                                                                                                            </w:t>
      </w:r>
    </w:p>
    <w:p w:rsidR="00245253" w:rsidRDefault="00AE7D1A" w:rsidP="00AE7D1A">
      <w:pPr>
        <w:rPr>
          <w:b/>
          <w:sz w:val="28"/>
        </w:rPr>
      </w:pPr>
      <w:r>
        <w:rPr>
          <w:b/>
          <w:sz w:val="28"/>
        </w:rPr>
        <w:t xml:space="preserve">                                                                                                           </w:t>
      </w: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245253" w:rsidRDefault="00245253" w:rsidP="00AE7D1A">
      <w:pPr>
        <w:rPr>
          <w:b/>
          <w:sz w:val="28"/>
        </w:rPr>
      </w:pPr>
    </w:p>
    <w:p w:rsidR="00C47973" w:rsidRDefault="00245253" w:rsidP="00AE7D1A">
      <w:pPr>
        <w:rPr>
          <w:b/>
          <w:sz w:val="28"/>
          <w:lang w:val="uk-UA"/>
        </w:rPr>
      </w:pPr>
      <w:r>
        <w:rPr>
          <w:b/>
          <w:sz w:val="28"/>
          <w:lang w:val="uk-UA"/>
        </w:rPr>
        <w:t xml:space="preserve">                                                                                                            </w:t>
      </w:r>
      <w:r w:rsidR="00AE7D1A">
        <w:rPr>
          <w:b/>
          <w:sz w:val="28"/>
        </w:rPr>
        <w:t xml:space="preserve"> </w:t>
      </w:r>
    </w:p>
    <w:p w:rsidR="00AE7D1A" w:rsidRPr="003E0736" w:rsidRDefault="00C47973" w:rsidP="00AE7D1A">
      <w:pPr>
        <w:rPr>
          <w:b/>
          <w:sz w:val="28"/>
        </w:rPr>
      </w:pPr>
      <w:r>
        <w:rPr>
          <w:b/>
          <w:sz w:val="28"/>
          <w:lang w:val="uk-UA"/>
        </w:rPr>
        <w:lastRenderedPageBreak/>
        <w:t xml:space="preserve">                                                                                                               </w:t>
      </w:r>
      <w:r w:rsidR="00AE7D1A">
        <w:rPr>
          <w:b/>
          <w:sz w:val="28"/>
        </w:rPr>
        <w:t xml:space="preserve"> </w:t>
      </w:r>
      <w:r w:rsidR="00AE7D1A" w:rsidRPr="003E0736">
        <w:rPr>
          <w:b/>
          <w:sz w:val="28"/>
        </w:rPr>
        <w:t>Додаток 1</w:t>
      </w:r>
    </w:p>
    <w:p w:rsidR="00AE7D1A" w:rsidRPr="00E0201C" w:rsidRDefault="00AE7D1A" w:rsidP="00AE7D1A">
      <w:pPr>
        <w:pStyle w:val="ab"/>
        <w:ind w:left="0" w:firstLine="7655"/>
        <w:rPr>
          <w:rFonts w:ascii="Times New Roman" w:hAnsi="Times New Roman"/>
          <w:b/>
          <w:sz w:val="28"/>
        </w:rPr>
      </w:pPr>
      <w:r w:rsidRPr="007D20E5">
        <w:rPr>
          <w:rFonts w:ascii="Times New Roman" w:hAnsi="Times New Roman"/>
          <w:b/>
          <w:sz w:val="28"/>
        </w:rPr>
        <w:t>до Програми</w:t>
      </w:r>
    </w:p>
    <w:p w:rsidR="00AE7D1A" w:rsidRPr="00377BE6" w:rsidRDefault="00AE7D1A" w:rsidP="00AE7D1A">
      <w:pPr>
        <w:jc w:val="center"/>
        <w:rPr>
          <w:b/>
        </w:rPr>
      </w:pPr>
      <w:r w:rsidRPr="00377BE6">
        <w:rPr>
          <w:b/>
          <w:sz w:val="28"/>
          <w:szCs w:val="28"/>
        </w:rPr>
        <w:t>ПАСПОРТ</w:t>
      </w:r>
    </w:p>
    <w:p w:rsidR="00AE7D1A" w:rsidRDefault="00AE7D1A" w:rsidP="00AE7D1A">
      <w:pPr>
        <w:pStyle w:val="ab"/>
        <w:spacing w:after="0"/>
        <w:ind w:left="567"/>
        <w:jc w:val="center"/>
        <w:rPr>
          <w:rFonts w:ascii="Times New Roman" w:hAnsi="Times New Roman"/>
          <w:color w:val="000000"/>
          <w:sz w:val="28"/>
          <w:szCs w:val="28"/>
        </w:rPr>
      </w:pPr>
      <w:r>
        <w:rPr>
          <w:rFonts w:ascii="Times New Roman" w:hAnsi="Times New Roman"/>
          <w:color w:val="000000"/>
          <w:sz w:val="28"/>
          <w:szCs w:val="28"/>
        </w:rPr>
        <w:t xml:space="preserve">Програми розбудови інформаційно-аналітичної системи „Ситуаційний центр „Безпекове Закарпаття”   на </w:t>
      </w:r>
      <w:r w:rsidR="00245253">
        <w:rPr>
          <w:rFonts w:ascii="Times New Roman" w:hAnsi="Times New Roman"/>
          <w:color w:val="000000"/>
          <w:sz w:val="28"/>
          <w:szCs w:val="28"/>
        </w:rPr>
        <w:t>2024 рік</w:t>
      </w:r>
    </w:p>
    <w:p w:rsidR="00AE7D1A" w:rsidRDefault="00AE7D1A" w:rsidP="00AE7D1A">
      <w:pPr>
        <w:pStyle w:val="a8"/>
        <w:ind w:right="566"/>
        <w:jc w:val="center"/>
        <w:rPr>
          <w:b/>
          <w:szCs w:val="28"/>
        </w:rPr>
      </w:pPr>
    </w:p>
    <w:tbl>
      <w:tblPr>
        <w:tblW w:w="0" w:type="auto"/>
        <w:jc w:val="center"/>
        <w:tblLook w:val="00A0"/>
      </w:tblPr>
      <w:tblGrid>
        <w:gridCol w:w="426"/>
        <w:gridCol w:w="3539"/>
        <w:gridCol w:w="5664"/>
      </w:tblGrid>
      <w:tr w:rsidR="00AE7D1A" w:rsidTr="007226AF">
        <w:trPr>
          <w:trHeight w:val="1816"/>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1.</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Ініціатори розроблення Програми</w:t>
            </w:r>
          </w:p>
        </w:tc>
        <w:tc>
          <w:tcPr>
            <w:tcW w:w="5664" w:type="dxa"/>
            <w:tcBorders>
              <w:top w:val="single" w:sz="4" w:space="0" w:color="000000"/>
              <w:left w:val="single" w:sz="4" w:space="0" w:color="000000"/>
              <w:bottom w:val="single" w:sz="4" w:space="0" w:color="000000"/>
              <w:right w:val="single" w:sz="4" w:space="0" w:color="000000"/>
            </w:tcBorders>
          </w:tcPr>
          <w:p w:rsidR="00AE7D1A" w:rsidRPr="00886E75" w:rsidRDefault="00245253" w:rsidP="007226AF">
            <w:pPr>
              <w:jc w:val="both"/>
              <w:rPr>
                <w:sz w:val="28"/>
                <w:szCs w:val="28"/>
              </w:rPr>
            </w:pPr>
            <w:r>
              <w:rPr>
                <w:sz w:val="28"/>
                <w:szCs w:val="28"/>
              </w:rPr>
              <w:t xml:space="preserve"> </w:t>
            </w:r>
            <w:r>
              <w:rPr>
                <w:sz w:val="28"/>
                <w:szCs w:val="28"/>
                <w:lang w:val="uk-UA"/>
              </w:rPr>
              <w:t>Білківська</w:t>
            </w:r>
            <w:r w:rsidR="00AE7D1A">
              <w:rPr>
                <w:sz w:val="28"/>
                <w:szCs w:val="28"/>
              </w:rPr>
              <w:t xml:space="preserve"> сільська рада, Закарпатська обласна військова адміністрація</w:t>
            </w: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2.</w:t>
            </w:r>
          </w:p>
        </w:tc>
        <w:tc>
          <w:tcPr>
            <w:tcW w:w="3539" w:type="dxa"/>
            <w:tcBorders>
              <w:top w:val="single" w:sz="4" w:space="0" w:color="000000"/>
              <w:left w:val="single" w:sz="4" w:space="0" w:color="000000"/>
              <w:bottom w:val="single" w:sz="4" w:space="0" w:color="000000"/>
              <w:right w:val="nil"/>
            </w:tcBorders>
          </w:tcPr>
          <w:p w:rsidR="00AE7D1A" w:rsidRDefault="00AE7D1A" w:rsidP="007226AF">
            <w:pPr>
              <w:jc w:val="both"/>
              <w:rPr>
                <w:sz w:val="28"/>
                <w:szCs w:val="28"/>
              </w:rPr>
            </w:pPr>
            <w:r>
              <w:rPr>
                <w:sz w:val="28"/>
                <w:szCs w:val="28"/>
              </w:rPr>
              <w:t xml:space="preserve">Підстава для розроблення Програми </w:t>
            </w:r>
          </w:p>
          <w:p w:rsidR="00AE7D1A" w:rsidRDefault="00AE7D1A" w:rsidP="007226AF">
            <w:pPr>
              <w:jc w:val="both"/>
              <w:rPr>
                <w:sz w:val="28"/>
                <w:szCs w:val="28"/>
              </w:rPr>
            </w:pPr>
          </w:p>
        </w:tc>
        <w:tc>
          <w:tcPr>
            <w:tcW w:w="5664" w:type="dxa"/>
            <w:tcBorders>
              <w:top w:val="single" w:sz="4" w:space="0" w:color="000000"/>
              <w:left w:val="single" w:sz="4" w:space="0" w:color="000000"/>
              <w:bottom w:val="single" w:sz="4" w:space="0" w:color="000000"/>
              <w:right w:val="single" w:sz="4" w:space="0" w:color="000000"/>
            </w:tcBorders>
            <w:hideMark/>
          </w:tcPr>
          <w:p w:rsidR="00AE7D1A" w:rsidRDefault="00AE7D1A" w:rsidP="007226AF">
            <w:pPr>
              <w:pStyle w:val="ab"/>
              <w:spacing w:after="0"/>
              <w:ind w:left="0"/>
              <w:jc w:val="both"/>
              <w:rPr>
                <w:rFonts w:ascii="Times New Roman" w:hAnsi="Times New Roman"/>
                <w:sz w:val="28"/>
                <w:lang w:eastAsia="ru-RU"/>
              </w:rPr>
            </w:pPr>
            <w:r>
              <w:rPr>
                <w:rFonts w:ascii="Times New Roman" w:hAnsi="Times New Roman"/>
                <w:color w:val="000000"/>
                <w:sz w:val="28"/>
                <w:szCs w:val="28"/>
              </w:rPr>
              <w:t>Закони України «Про місцеве самоврядування в Україні», «Про оборону України», «Про захист інформації в інформаційно-комунікаційних системах»,  Бюджетний кодекс України, розпорядження голови Закарпатської ОДА – начальника ОВА від 27.04.2022 р. № 147, яким введено в дію рішення ради оборони області від 27.04.2022 р. № 25 «Про інформаційно-аналітичну систему «Ситуаційний центр «Безпекове Закарпаття» на період дії воєнного стану»</w:t>
            </w: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3.</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Розробник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AE7D1A" w:rsidRPr="000946B4" w:rsidRDefault="006F493D" w:rsidP="007226AF">
            <w:pPr>
              <w:jc w:val="both"/>
              <w:rPr>
                <w:spacing w:val="-4"/>
                <w:sz w:val="28"/>
                <w:szCs w:val="28"/>
              </w:rPr>
            </w:pPr>
            <w:r>
              <w:rPr>
                <w:spacing w:val="-4"/>
                <w:sz w:val="28"/>
                <w:szCs w:val="28"/>
                <w:lang w:val="uk-UA"/>
              </w:rPr>
              <w:t>Білківська</w:t>
            </w:r>
            <w:r w:rsidR="00AE7D1A">
              <w:rPr>
                <w:spacing w:val="-4"/>
                <w:sz w:val="28"/>
                <w:szCs w:val="28"/>
              </w:rPr>
              <w:t xml:space="preserve"> сільська рада,  Закарпатська ОВА </w:t>
            </w:r>
          </w:p>
        </w:tc>
      </w:tr>
      <w:tr w:rsidR="00AE7D1A" w:rsidRPr="00EE58C6"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4.</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Відповідальний викона-вець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AE7D1A" w:rsidRDefault="00AE7D1A" w:rsidP="00C7312D">
            <w:pPr>
              <w:jc w:val="both"/>
              <w:rPr>
                <w:sz w:val="28"/>
                <w:szCs w:val="28"/>
              </w:rPr>
            </w:pPr>
            <w:r w:rsidRPr="00CF31B1">
              <w:rPr>
                <w:color w:val="FF0000"/>
                <w:spacing w:val="-4"/>
                <w:sz w:val="28"/>
                <w:szCs w:val="28"/>
              </w:rPr>
              <w:t xml:space="preserve">Відділ </w:t>
            </w:r>
            <w:r w:rsidR="00C7312D">
              <w:rPr>
                <w:color w:val="FF0000"/>
                <w:spacing w:val="-4"/>
                <w:sz w:val="28"/>
                <w:szCs w:val="28"/>
                <w:lang w:val="uk-UA"/>
              </w:rPr>
              <w:t xml:space="preserve">з питань </w:t>
            </w:r>
            <w:r w:rsidRPr="00CF31B1">
              <w:rPr>
                <w:color w:val="FF0000"/>
                <w:spacing w:val="-4"/>
                <w:sz w:val="28"/>
                <w:szCs w:val="28"/>
              </w:rPr>
              <w:t>архітектури</w:t>
            </w:r>
            <w:r w:rsidR="00C7312D">
              <w:rPr>
                <w:color w:val="FF0000"/>
                <w:spacing w:val="-4"/>
                <w:sz w:val="28"/>
                <w:szCs w:val="28"/>
                <w:lang w:val="uk-UA"/>
              </w:rPr>
              <w:t xml:space="preserve"> та державного архітектурного-будівельного контролю</w:t>
            </w:r>
            <w:r w:rsidRPr="00CF31B1">
              <w:rPr>
                <w:color w:val="FF0000"/>
                <w:spacing w:val="-4"/>
                <w:sz w:val="28"/>
                <w:szCs w:val="28"/>
              </w:rPr>
              <w:t xml:space="preserve"> </w:t>
            </w:r>
            <w:r w:rsidR="00C7312D">
              <w:rPr>
                <w:color w:val="FF0000"/>
                <w:spacing w:val="-4"/>
                <w:sz w:val="28"/>
                <w:szCs w:val="28"/>
                <w:lang w:val="uk-UA"/>
              </w:rPr>
              <w:t>Білківської</w:t>
            </w:r>
            <w:r w:rsidRPr="00CF31B1">
              <w:rPr>
                <w:color w:val="FF0000"/>
                <w:spacing w:val="-4"/>
                <w:sz w:val="28"/>
                <w:szCs w:val="28"/>
              </w:rPr>
              <w:t xml:space="preserve"> сільської ради ради</w:t>
            </w:r>
            <w:r w:rsidRPr="00236970">
              <w:rPr>
                <w:spacing w:val="-4"/>
                <w:sz w:val="28"/>
                <w:szCs w:val="28"/>
              </w:rPr>
              <w:t xml:space="preserve">, департамент </w:t>
            </w:r>
            <w:r w:rsidRPr="00236970">
              <w:rPr>
                <w:sz w:val="28"/>
                <w:szCs w:val="28"/>
              </w:rPr>
              <w:t>інфраструктури</w:t>
            </w:r>
            <w:r>
              <w:rPr>
                <w:sz w:val="28"/>
                <w:szCs w:val="28"/>
              </w:rPr>
              <w:t xml:space="preserve">, розвитку і утримання мережі автомобільних доріг загального користування місцевого значення Закарпатської обласної військової адміністрації, </w:t>
            </w:r>
          </w:p>
        </w:tc>
      </w:tr>
      <w:tr w:rsidR="00AE7D1A" w:rsidRPr="00EE58C6"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5.</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Учасники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AE7D1A" w:rsidRDefault="00AE7D1A" w:rsidP="007226AF">
            <w:pPr>
              <w:jc w:val="both"/>
              <w:rPr>
                <w:sz w:val="28"/>
                <w:szCs w:val="28"/>
              </w:rPr>
            </w:pPr>
            <w:r w:rsidRPr="00236970">
              <w:rPr>
                <w:spacing w:val="-4"/>
                <w:sz w:val="28"/>
                <w:szCs w:val="28"/>
              </w:rPr>
              <w:t xml:space="preserve">Структурні підрозділи </w:t>
            </w:r>
            <w:r w:rsidR="00CF31B1">
              <w:rPr>
                <w:spacing w:val="-4"/>
                <w:sz w:val="28"/>
                <w:szCs w:val="28"/>
              </w:rPr>
              <w:t xml:space="preserve">виконавчого комітету </w:t>
            </w:r>
            <w:r w:rsidR="00CF31B1">
              <w:rPr>
                <w:spacing w:val="-4"/>
                <w:sz w:val="28"/>
                <w:szCs w:val="28"/>
                <w:lang w:val="uk-UA"/>
              </w:rPr>
              <w:t>Білківської</w:t>
            </w:r>
            <w:r w:rsidRPr="00236970">
              <w:rPr>
                <w:spacing w:val="-4"/>
                <w:sz w:val="28"/>
                <w:szCs w:val="28"/>
              </w:rPr>
              <w:t xml:space="preserve"> сільської ради,</w:t>
            </w:r>
            <w:r>
              <w:rPr>
                <w:spacing w:val="-4"/>
                <w:sz w:val="28"/>
                <w:szCs w:val="28"/>
              </w:rPr>
              <w:t xml:space="preserve"> департамент </w:t>
            </w:r>
            <w:r>
              <w:rPr>
                <w:sz w:val="28"/>
                <w:szCs w:val="28"/>
              </w:rPr>
              <w:t xml:space="preserve">інфраструктури, розвитку і утримання мережі автомобільних доріг загального користування місцевого значення Закарпатської обласної військової адміністрації, </w:t>
            </w: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6.</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Термін реалізації Програми</w:t>
            </w:r>
          </w:p>
        </w:tc>
        <w:tc>
          <w:tcPr>
            <w:tcW w:w="5664" w:type="dxa"/>
            <w:tcBorders>
              <w:top w:val="single" w:sz="4" w:space="0" w:color="000000"/>
              <w:left w:val="single" w:sz="4" w:space="0" w:color="000000"/>
              <w:bottom w:val="single" w:sz="4" w:space="0" w:color="000000"/>
              <w:right w:val="single" w:sz="4" w:space="0" w:color="000000"/>
            </w:tcBorders>
            <w:hideMark/>
          </w:tcPr>
          <w:p w:rsidR="00AE7D1A" w:rsidRPr="00CF31B1" w:rsidRDefault="00CF31B1" w:rsidP="007226AF">
            <w:pPr>
              <w:jc w:val="both"/>
              <w:rPr>
                <w:sz w:val="28"/>
                <w:szCs w:val="28"/>
                <w:lang w:val="uk-UA"/>
              </w:rPr>
            </w:pPr>
            <w:r>
              <w:rPr>
                <w:sz w:val="28"/>
                <w:szCs w:val="28"/>
              </w:rPr>
              <w:t>2024 р</w:t>
            </w:r>
            <w:r>
              <w:rPr>
                <w:sz w:val="28"/>
                <w:szCs w:val="28"/>
                <w:lang w:val="uk-UA"/>
              </w:rPr>
              <w:t>ік</w:t>
            </w: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7.</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Джерела фінансування</w:t>
            </w:r>
          </w:p>
        </w:tc>
        <w:tc>
          <w:tcPr>
            <w:tcW w:w="5664" w:type="dxa"/>
            <w:tcBorders>
              <w:top w:val="single" w:sz="4" w:space="0" w:color="000000"/>
              <w:left w:val="single" w:sz="4" w:space="0" w:color="000000"/>
              <w:bottom w:val="single" w:sz="4" w:space="0" w:color="000000"/>
              <w:right w:val="single" w:sz="4" w:space="0" w:color="000000"/>
            </w:tcBorders>
          </w:tcPr>
          <w:p w:rsidR="00AE7D1A" w:rsidRDefault="00AE7D1A" w:rsidP="007226AF">
            <w:pPr>
              <w:pStyle w:val="ab"/>
              <w:tabs>
                <w:tab w:val="left" w:pos="851"/>
              </w:tabs>
              <w:ind w:left="0"/>
              <w:jc w:val="both"/>
              <w:rPr>
                <w:rFonts w:ascii="Times New Roman" w:hAnsi="Times New Roman"/>
                <w:sz w:val="28"/>
              </w:rPr>
            </w:pPr>
            <w:r>
              <w:rPr>
                <w:rFonts w:ascii="Times New Roman" w:hAnsi="Times New Roman"/>
                <w:sz w:val="28"/>
              </w:rPr>
              <w:t>Кошти місцевого бюджету та інших джерел, не заборонених чинним законодавством України</w:t>
            </w:r>
          </w:p>
          <w:p w:rsidR="00AE7D1A" w:rsidRDefault="00AE7D1A" w:rsidP="007226AF">
            <w:pPr>
              <w:jc w:val="both"/>
              <w:rPr>
                <w:sz w:val="28"/>
                <w:szCs w:val="28"/>
              </w:rPr>
            </w:pP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lastRenderedPageBreak/>
              <w:t>8.</w:t>
            </w: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Загальний обсяг фінансових ресурсів, необхідний для реалізації завдань Програми</w:t>
            </w:r>
          </w:p>
        </w:tc>
        <w:tc>
          <w:tcPr>
            <w:tcW w:w="5664" w:type="dxa"/>
            <w:tcBorders>
              <w:top w:val="single" w:sz="4" w:space="0" w:color="000000"/>
              <w:left w:val="single" w:sz="4" w:space="0" w:color="000000"/>
              <w:bottom w:val="single" w:sz="4" w:space="0" w:color="000000"/>
              <w:right w:val="single" w:sz="4" w:space="0" w:color="000000"/>
            </w:tcBorders>
          </w:tcPr>
          <w:p w:rsidR="00AE7D1A" w:rsidRDefault="00AE7D1A" w:rsidP="007226AF">
            <w:pPr>
              <w:pStyle w:val="ab"/>
              <w:tabs>
                <w:tab w:val="left" w:pos="851"/>
              </w:tabs>
              <w:ind w:left="0"/>
              <w:jc w:val="both"/>
              <w:rPr>
                <w:rFonts w:ascii="Times New Roman" w:hAnsi="Times New Roman"/>
                <w:sz w:val="28"/>
              </w:rPr>
            </w:pPr>
            <w:r>
              <w:rPr>
                <w:rFonts w:ascii="Times New Roman" w:hAnsi="Times New Roman"/>
                <w:sz w:val="28"/>
              </w:rPr>
              <w:t xml:space="preserve">                       </w:t>
            </w:r>
          </w:p>
          <w:p w:rsidR="00AE7D1A" w:rsidRDefault="00CF31B1" w:rsidP="007226AF">
            <w:pPr>
              <w:pStyle w:val="ab"/>
              <w:tabs>
                <w:tab w:val="left" w:pos="851"/>
              </w:tabs>
              <w:ind w:left="0"/>
              <w:jc w:val="both"/>
              <w:rPr>
                <w:rFonts w:ascii="Times New Roman" w:hAnsi="Times New Roman"/>
                <w:sz w:val="28"/>
              </w:rPr>
            </w:pPr>
            <w:r>
              <w:rPr>
                <w:rFonts w:ascii="Times New Roman" w:hAnsi="Times New Roman"/>
                <w:sz w:val="28"/>
              </w:rPr>
              <w:t xml:space="preserve">                    399,9</w:t>
            </w:r>
            <w:r w:rsidR="00AE7D1A">
              <w:rPr>
                <w:rFonts w:ascii="Times New Roman" w:hAnsi="Times New Roman"/>
                <w:sz w:val="28"/>
              </w:rPr>
              <w:t xml:space="preserve"> тис.</w:t>
            </w:r>
            <w:r>
              <w:rPr>
                <w:rFonts w:ascii="Times New Roman" w:hAnsi="Times New Roman"/>
                <w:sz w:val="28"/>
              </w:rPr>
              <w:t xml:space="preserve"> </w:t>
            </w:r>
            <w:r w:rsidR="00AE7D1A">
              <w:rPr>
                <w:rFonts w:ascii="Times New Roman" w:hAnsi="Times New Roman"/>
                <w:sz w:val="28"/>
              </w:rPr>
              <w:t>грн.</w:t>
            </w:r>
          </w:p>
        </w:tc>
      </w:tr>
      <w:tr w:rsidR="00AE7D1A" w:rsidTr="007226AF">
        <w:trPr>
          <w:jc w:val="center"/>
        </w:trPr>
        <w:tc>
          <w:tcPr>
            <w:tcW w:w="0" w:type="auto"/>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p>
        </w:tc>
        <w:tc>
          <w:tcPr>
            <w:tcW w:w="3539" w:type="dxa"/>
            <w:tcBorders>
              <w:top w:val="single" w:sz="4" w:space="0" w:color="000000"/>
              <w:left w:val="single" w:sz="4" w:space="0" w:color="000000"/>
              <w:bottom w:val="single" w:sz="4" w:space="0" w:color="000000"/>
              <w:right w:val="nil"/>
            </w:tcBorders>
            <w:hideMark/>
          </w:tcPr>
          <w:p w:rsidR="00AE7D1A" w:rsidRDefault="00AE7D1A" w:rsidP="007226AF">
            <w:pPr>
              <w:jc w:val="both"/>
              <w:rPr>
                <w:sz w:val="28"/>
                <w:szCs w:val="28"/>
              </w:rPr>
            </w:pPr>
            <w:r>
              <w:rPr>
                <w:sz w:val="28"/>
                <w:szCs w:val="28"/>
              </w:rPr>
              <w:t>у тому числі :</w:t>
            </w:r>
          </w:p>
          <w:p w:rsidR="00AE7D1A" w:rsidRDefault="00AE7D1A" w:rsidP="007226AF">
            <w:pPr>
              <w:jc w:val="both"/>
              <w:rPr>
                <w:sz w:val="28"/>
                <w:szCs w:val="28"/>
              </w:rPr>
            </w:pPr>
            <w:r>
              <w:rPr>
                <w:sz w:val="28"/>
                <w:szCs w:val="28"/>
              </w:rPr>
              <w:t>- 2024 рік</w:t>
            </w:r>
          </w:p>
        </w:tc>
        <w:tc>
          <w:tcPr>
            <w:tcW w:w="5664" w:type="dxa"/>
            <w:tcBorders>
              <w:top w:val="single" w:sz="4" w:space="0" w:color="000000"/>
              <w:left w:val="single" w:sz="4" w:space="0" w:color="000000"/>
              <w:bottom w:val="single" w:sz="4" w:space="0" w:color="000000"/>
              <w:right w:val="single" w:sz="4" w:space="0" w:color="000000"/>
            </w:tcBorders>
          </w:tcPr>
          <w:p w:rsidR="00AE7D1A" w:rsidRDefault="00AE7D1A" w:rsidP="007226AF">
            <w:pPr>
              <w:pStyle w:val="ab"/>
              <w:tabs>
                <w:tab w:val="left" w:pos="851"/>
              </w:tabs>
              <w:ind w:left="0"/>
              <w:jc w:val="both"/>
              <w:rPr>
                <w:rFonts w:ascii="Times New Roman" w:hAnsi="Times New Roman"/>
                <w:sz w:val="28"/>
              </w:rPr>
            </w:pPr>
          </w:p>
          <w:p w:rsidR="00AE7D1A" w:rsidRDefault="00AE7D1A" w:rsidP="007226AF">
            <w:pPr>
              <w:pStyle w:val="ab"/>
              <w:tabs>
                <w:tab w:val="left" w:pos="851"/>
              </w:tabs>
              <w:ind w:left="0"/>
              <w:jc w:val="both"/>
              <w:rPr>
                <w:rFonts w:ascii="Times New Roman" w:hAnsi="Times New Roman"/>
                <w:sz w:val="28"/>
              </w:rPr>
            </w:pPr>
            <w:r>
              <w:rPr>
                <w:rFonts w:ascii="Times New Roman" w:hAnsi="Times New Roman"/>
                <w:sz w:val="28"/>
              </w:rPr>
              <w:t xml:space="preserve">                     </w:t>
            </w:r>
            <w:r w:rsidR="00CF31B1">
              <w:rPr>
                <w:rFonts w:ascii="Times New Roman" w:hAnsi="Times New Roman"/>
                <w:sz w:val="28"/>
              </w:rPr>
              <w:t>399,9 тис. грн.</w:t>
            </w:r>
          </w:p>
          <w:p w:rsidR="00AE7D1A" w:rsidRDefault="00AE7D1A" w:rsidP="007226AF">
            <w:pPr>
              <w:pStyle w:val="ab"/>
              <w:tabs>
                <w:tab w:val="left" w:pos="851"/>
              </w:tabs>
              <w:ind w:left="0"/>
              <w:jc w:val="both"/>
              <w:rPr>
                <w:rFonts w:ascii="Times New Roman" w:hAnsi="Times New Roman"/>
                <w:sz w:val="28"/>
              </w:rPr>
            </w:pPr>
          </w:p>
        </w:tc>
      </w:tr>
    </w:tbl>
    <w:p w:rsidR="00AE7D1A" w:rsidRDefault="00AE7D1A" w:rsidP="00AE7D1A">
      <w:pPr>
        <w:jc w:val="both"/>
        <w:rPr>
          <w:sz w:val="28"/>
          <w:szCs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Default="00AE7D1A" w:rsidP="00AE7D1A">
      <w:pPr>
        <w:pStyle w:val="ab"/>
        <w:ind w:left="0" w:firstLine="7655"/>
        <w:rPr>
          <w:rFonts w:ascii="Times New Roman" w:hAnsi="Times New Roman"/>
          <w:b/>
          <w:sz w:val="28"/>
        </w:rPr>
      </w:pPr>
    </w:p>
    <w:p w:rsidR="00AE7D1A" w:rsidRPr="003E0736" w:rsidRDefault="00AE7D1A" w:rsidP="00AE7D1A">
      <w:pPr>
        <w:rPr>
          <w:b/>
          <w:sz w:val="28"/>
        </w:rPr>
      </w:pPr>
    </w:p>
    <w:p w:rsidR="00952537" w:rsidRDefault="00952537" w:rsidP="00AE7D1A">
      <w:pPr>
        <w:pStyle w:val="ab"/>
        <w:ind w:left="0" w:firstLine="7655"/>
        <w:rPr>
          <w:rFonts w:ascii="Times New Roman" w:hAnsi="Times New Roman"/>
          <w:b/>
          <w:sz w:val="28"/>
        </w:rPr>
      </w:pPr>
    </w:p>
    <w:p w:rsidR="00952537" w:rsidRDefault="00952537" w:rsidP="00AE7D1A">
      <w:pPr>
        <w:pStyle w:val="ab"/>
        <w:ind w:left="0" w:firstLine="7655"/>
        <w:rPr>
          <w:rFonts w:ascii="Times New Roman" w:hAnsi="Times New Roman"/>
          <w:b/>
          <w:sz w:val="28"/>
        </w:rPr>
      </w:pPr>
    </w:p>
    <w:p w:rsidR="00952537" w:rsidRDefault="00952537" w:rsidP="00AE7D1A">
      <w:pPr>
        <w:pStyle w:val="ab"/>
        <w:ind w:left="0" w:firstLine="7655"/>
        <w:rPr>
          <w:rFonts w:ascii="Times New Roman" w:hAnsi="Times New Roman"/>
          <w:b/>
          <w:sz w:val="28"/>
        </w:rPr>
      </w:pPr>
    </w:p>
    <w:p w:rsidR="00952537" w:rsidRDefault="00952537" w:rsidP="00AE7D1A">
      <w:pPr>
        <w:pStyle w:val="ab"/>
        <w:ind w:left="0" w:firstLine="7655"/>
        <w:rPr>
          <w:rFonts w:ascii="Times New Roman" w:hAnsi="Times New Roman"/>
          <w:b/>
          <w:sz w:val="28"/>
        </w:rPr>
      </w:pPr>
    </w:p>
    <w:p w:rsidR="00AE7D1A" w:rsidRPr="007D20E5" w:rsidRDefault="00AE7D1A" w:rsidP="00952537">
      <w:pPr>
        <w:pStyle w:val="ab"/>
        <w:spacing w:after="0"/>
        <w:ind w:left="0" w:firstLine="7655"/>
        <w:rPr>
          <w:rFonts w:ascii="Times New Roman" w:hAnsi="Times New Roman"/>
          <w:b/>
          <w:sz w:val="28"/>
        </w:rPr>
      </w:pPr>
      <w:r w:rsidRPr="007D20E5">
        <w:rPr>
          <w:rFonts w:ascii="Times New Roman" w:hAnsi="Times New Roman"/>
          <w:b/>
          <w:sz w:val="28"/>
        </w:rPr>
        <w:t>Додаток 2</w:t>
      </w:r>
    </w:p>
    <w:p w:rsidR="00AE7D1A" w:rsidRPr="007D20E5" w:rsidRDefault="00AE7D1A" w:rsidP="00952537">
      <w:pPr>
        <w:pStyle w:val="ab"/>
        <w:spacing w:after="0"/>
        <w:ind w:left="0" w:firstLine="7655"/>
        <w:rPr>
          <w:rFonts w:ascii="Times New Roman" w:hAnsi="Times New Roman"/>
          <w:b/>
          <w:sz w:val="28"/>
        </w:rPr>
      </w:pPr>
      <w:r w:rsidRPr="007D20E5">
        <w:rPr>
          <w:rFonts w:ascii="Times New Roman" w:hAnsi="Times New Roman"/>
          <w:b/>
          <w:sz w:val="28"/>
        </w:rPr>
        <w:t>до Програми</w:t>
      </w:r>
    </w:p>
    <w:p w:rsidR="00AE7D1A" w:rsidRDefault="00AE7D1A" w:rsidP="00AE7D1A">
      <w:pPr>
        <w:tabs>
          <w:tab w:val="left" w:pos="3762"/>
        </w:tabs>
        <w:ind w:firstLine="567"/>
        <w:jc w:val="both"/>
        <w:rPr>
          <w:sz w:val="28"/>
          <w:szCs w:val="28"/>
        </w:rPr>
      </w:pPr>
    </w:p>
    <w:p w:rsidR="00AE7D1A" w:rsidRDefault="00AE7D1A" w:rsidP="00AE7D1A">
      <w:pPr>
        <w:tabs>
          <w:tab w:val="left" w:pos="3762"/>
        </w:tabs>
        <w:ind w:firstLine="567"/>
        <w:jc w:val="both"/>
        <w:rPr>
          <w:sz w:val="28"/>
          <w:szCs w:val="28"/>
        </w:rPr>
      </w:pPr>
      <w:r>
        <w:rPr>
          <w:sz w:val="28"/>
          <w:szCs w:val="28"/>
        </w:rPr>
        <w:t xml:space="preserve">                              </w:t>
      </w:r>
    </w:p>
    <w:p w:rsidR="00AE7D1A" w:rsidRDefault="00AE7D1A" w:rsidP="00AE7D1A">
      <w:pPr>
        <w:tabs>
          <w:tab w:val="left" w:pos="3762"/>
        </w:tabs>
        <w:ind w:firstLine="567"/>
        <w:jc w:val="both"/>
        <w:rPr>
          <w:b/>
          <w:sz w:val="28"/>
          <w:szCs w:val="28"/>
        </w:rPr>
      </w:pPr>
      <w:r>
        <w:rPr>
          <w:sz w:val="28"/>
          <w:szCs w:val="28"/>
        </w:rPr>
        <w:t xml:space="preserve">                 </w:t>
      </w:r>
      <w:r w:rsidRPr="00377BE6">
        <w:rPr>
          <w:b/>
          <w:sz w:val="28"/>
          <w:szCs w:val="28"/>
        </w:rPr>
        <w:t xml:space="preserve"> Фінансове забезпечення Програми</w:t>
      </w:r>
    </w:p>
    <w:p w:rsidR="00952537" w:rsidRPr="00377BE6" w:rsidRDefault="00952537" w:rsidP="00AE7D1A">
      <w:pPr>
        <w:tabs>
          <w:tab w:val="left" w:pos="3762"/>
        </w:tabs>
        <w:ind w:firstLine="567"/>
        <w:jc w:val="both"/>
        <w:rPr>
          <w:b/>
          <w:sz w:val="28"/>
          <w:szCs w:val="28"/>
        </w:rPr>
      </w:pPr>
    </w:p>
    <w:tbl>
      <w:tblPr>
        <w:tblW w:w="8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8"/>
        <w:gridCol w:w="3671"/>
        <w:gridCol w:w="2206"/>
      </w:tblGrid>
      <w:tr w:rsidR="00AE7D1A" w:rsidTr="00952537">
        <w:trPr>
          <w:trHeight w:val="470"/>
        </w:trPr>
        <w:tc>
          <w:tcPr>
            <w:tcW w:w="3048" w:type="dxa"/>
            <w:vMerge w:val="restart"/>
            <w:hideMark/>
          </w:tcPr>
          <w:p w:rsidR="00AE7D1A" w:rsidRDefault="00AE7D1A" w:rsidP="007226AF">
            <w:pPr>
              <w:jc w:val="center"/>
              <w:rPr>
                <w:sz w:val="28"/>
                <w:szCs w:val="28"/>
                <w:lang w:eastAsia="en-GB"/>
              </w:rPr>
            </w:pPr>
            <w:r>
              <w:rPr>
                <w:sz w:val="28"/>
                <w:szCs w:val="28"/>
                <w:lang w:val="hu-HU" w:eastAsia="en-GB"/>
              </w:rPr>
              <w:t xml:space="preserve">Обсяг коштів, які пропонується залучити </w:t>
            </w:r>
            <w:r>
              <w:rPr>
                <w:sz w:val="28"/>
                <w:szCs w:val="28"/>
                <w:lang w:eastAsia="en-GB"/>
              </w:rPr>
              <w:t>для співфінансування</w:t>
            </w:r>
            <w:r>
              <w:rPr>
                <w:sz w:val="28"/>
                <w:szCs w:val="28"/>
                <w:lang w:val="hu-HU" w:eastAsia="en-GB"/>
              </w:rPr>
              <w:t xml:space="preserve"> виконання Програми</w:t>
            </w:r>
          </w:p>
        </w:tc>
        <w:tc>
          <w:tcPr>
            <w:tcW w:w="5877" w:type="dxa"/>
            <w:gridSpan w:val="2"/>
            <w:hideMark/>
          </w:tcPr>
          <w:p w:rsidR="00AE7D1A" w:rsidRDefault="00AE7D1A" w:rsidP="007226AF">
            <w:pPr>
              <w:jc w:val="center"/>
              <w:rPr>
                <w:sz w:val="28"/>
                <w:szCs w:val="28"/>
                <w:lang w:eastAsia="en-GB"/>
              </w:rPr>
            </w:pPr>
            <w:r>
              <w:rPr>
                <w:sz w:val="28"/>
                <w:szCs w:val="28"/>
                <w:lang w:eastAsia="en-GB"/>
              </w:rPr>
              <w:t>Усього витрат для виконання Програми</w:t>
            </w:r>
          </w:p>
        </w:tc>
      </w:tr>
      <w:tr w:rsidR="00AE7D1A" w:rsidTr="00952537">
        <w:trPr>
          <w:trHeight w:val="1152"/>
        </w:trPr>
        <w:tc>
          <w:tcPr>
            <w:tcW w:w="3048" w:type="dxa"/>
            <w:vMerge/>
            <w:vAlign w:val="center"/>
            <w:hideMark/>
          </w:tcPr>
          <w:p w:rsidR="00AE7D1A" w:rsidRDefault="00AE7D1A" w:rsidP="007226AF">
            <w:pPr>
              <w:rPr>
                <w:sz w:val="28"/>
                <w:szCs w:val="28"/>
                <w:lang w:eastAsia="en-GB"/>
              </w:rPr>
            </w:pPr>
          </w:p>
        </w:tc>
        <w:tc>
          <w:tcPr>
            <w:tcW w:w="3671" w:type="dxa"/>
            <w:hideMark/>
          </w:tcPr>
          <w:p w:rsidR="00AE7D1A" w:rsidRDefault="00AE7D1A" w:rsidP="007226AF">
            <w:pPr>
              <w:jc w:val="center"/>
              <w:rPr>
                <w:sz w:val="28"/>
                <w:szCs w:val="28"/>
                <w:lang w:eastAsia="en-GB"/>
              </w:rPr>
            </w:pPr>
            <w:r>
              <w:rPr>
                <w:sz w:val="28"/>
                <w:szCs w:val="28"/>
                <w:lang w:eastAsia="en-GB"/>
              </w:rPr>
              <w:t>Рік</w:t>
            </w:r>
          </w:p>
        </w:tc>
        <w:tc>
          <w:tcPr>
            <w:tcW w:w="2206" w:type="dxa"/>
          </w:tcPr>
          <w:p w:rsidR="00AE7D1A" w:rsidRDefault="00AE7D1A" w:rsidP="007226AF">
            <w:pPr>
              <w:rPr>
                <w:sz w:val="28"/>
                <w:szCs w:val="28"/>
                <w:lang w:eastAsia="en-GB"/>
              </w:rPr>
            </w:pPr>
          </w:p>
          <w:p w:rsidR="00AE7D1A" w:rsidRDefault="00AE7D1A" w:rsidP="007226AF">
            <w:pPr>
              <w:jc w:val="center"/>
              <w:rPr>
                <w:sz w:val="28"/>
                <w:szCs w:val="28"/>
              </w:rPr>
            </w:pPr>
            <w:r>
              <w:rPr>
                <w:sz w:val="28"/>
                <w:szCs w:val="28"/>
              </w:rPr>
              <w:t>тис. грн.</w:t>
            </w:r>
          </w:p>
        </w:tc>
      </w:tr>
      <w:tr w:rsidR="00AE7D1A" w:rsidTr="00952537">
        <w:trPr>
          <w:trHeight w:val="568"/>
        </w:trPr>
        <w:tc>
          <w:tcPr>
            <w:tcW w:w="3048" w:type="dxa"/>
            <w:vAlign w:val="center"/>
            <w:hideMark/>
          </w:tcPr>
          <w:p w:rsidR="00AE7D1A" w:rsidRPr="00236970" w:rsidRDefault="00AE7D1A" w:rsidP="007226AF">
            <w:pPr>
              <w:jc w:val="both"/>
              <w:rPr>
                <w:sz w:val="28"/>
                <w:szCs w:val="28"/>
                <w:lang w:eastAsia="en-GB"/>
              </w:rPr>
            </w:pPr>
            <w:r w:rsidRPr="00236970">
              <w:rPr>
                <w:sz w:val="28"/>
                <w:szCs w:val="28"/>
                <w:lang w:eastAsia="en-GB"/>
              </w:rPr>
              <w:t>Обсяг ресурсів, усього, у тому числі:</w:t>
            </w:r>
          </w:p>
        </w:tc>
        <w:tc>
          <w:tcPr>
            <w:tcW w:w="3671" w:type="dxa"/>
            <w:vMerge w:val="restart"/>
            <w:hideMark/>
          </w:tcPr>
          <w:p w:rsidR="00AE7D1A" w:rsidRDefault="00AE7D1A" w:rsidP="007226AF">
            <w:pPr>
              <w:jc w:val="center"/>
              <w:rPr>
                <w:color w:val="000000"/>
                <w:sz w:val="28"/>
                <w:szCs w:val="28"/>
                <w:lang w:eastAsia="en-GB"/>
              </w:rPr>
            </w:pPr>
          </w:p>
        </w:tc>
        <w:tc>
          <w:tcPr>
            <w:tcW w:w="2206" w:type="dxa"/>
          </w:tcPr>
          <w:p w:rsidR="00AE7D1A" w:rsidRPr="00952537" w:rsidRDefault="00952537" w:rsidP="007226AF">
            <w:pPr>
              <w:jc w:val="center"/>
              <w:rPr>
                <w:color w:val="000000"/>
                <w:sz w:val="28"/>
                <w:szCs w:val="28"/>
                <w:lang w:val="uk-UA" w:eastAsia="en-GB"/>
              </w:rPr>
            </w:pPr>
            <w:r>
              <w:rPr>
                <w:color w:val="000000"/>
                <w:sz w:val="28"/>
                <w:szCs w:val="28"/>
                <w:lang w:val="uk-UA" w:eastAsia="en-GB"/>
              </w:rPr>
              <w:t>399</w:t>
            </w:r>
            <w:r>
              <w:rPr>
                <w:color w:val="000000"/>
                <w:sz w:val="28"/>
                <w:szCs w:val="28"/>
                <w:lang w:eastAsia="en-GB"/>
              </w:rPr>
              <w:t>,</w:t>
            </w:r>
            <w:r>
              <w:rPr>
                <w:color w:val="000000"/>
                <w:sz w:val="28"/>
                <w:szCs w:val="28"/>
                <w:lang w:val="uk-UA" w:eastAsia="en-GB"/>
              </w:rPr>
              <w:t>9</w:t>
            </w:r>
          </w:p>
        </w:tc>
      </w:tr>
      <w:tr w:rsidR="00AE7D1A" w:rsidTr="00952537">
        <w:trPr>
          <w:trHeight w:val="568"/>
        </w:trPr>
        <w:tc>
          <w:tcPr>
            <w:tcW w:w="3048" w:type="dxa"/>
            <w:vAlign w:val="center"/>
            <w:hideMark/>
          </w:tcPr>
          <w:p w:rsidR="00AE7D1A" w:rsidRPr="00236970" w:rsidRDefault="00952537" w:rsidP="007226AF">
            <w:pPr>
              <w:jc w:val="both"/>
              <w:rPr>
                <w:sz w:val="28"/>
                <w:szCs w:val="28"/>
                <w:lang w:eastAsia="en-GB"/>
              </w:rPr>
            </w:pPr>
            <w:r>
              <w:rPr>
                <w:sz w:val="28"/>
                <w:szCs w:val="28"/>
                <w:lang w:eastAsia="en-GB"/>
              </w:rPr>
              <w:t xml:space="preserve">Бюджет </w:t>
            </w:r>
            <w:r>
              <w:rPr>
                <w:sz w:val="28"/>
                <w:szCs w:val="28"/>
                <w:lang w:val="uk-UA" w:eastAsia="en-GB"/>
              </w:rPr>
              <w:t>Білківської</w:t>
            </w:r>
            <w:r>
              <w:rPr>
                <w:sz w:val="28"/>
                <w:szCs w:val="28"/>
                <w:lang w:eastAsia="en-GB"/>
              </w:rPr>
              <w:t xml:space="preserve"> сільської</w:t>
            </w:r>
            <w:r>
              <w:rPr>
                <w:sz w:val="28"/>
                <w:szCs w:val="28"/>
                <w:lang w:val="uk-UA" w:eastAsia="en-GB"/>
              </w:rPr>
              <w:t xml:space="preserve"> </w:t>
            </w:r>
            <w:r w:rsidR="00AE7D1A" w:rsidRPr="00236970">
              <w:rPr>
                <w:sz w:val="28"/>
                <w:szCs w:val="28"/>
                <w:lang w:eastAsia="en-GB"/>
              </w:rPr>
              <w:t>територіальної громади</w:t>
            </w:r>
            <w:r w:rsidR="00AE7D1A">
              <w:rPr>
                <w:sz w:val="28"/>
                <w:szCs w:val="28"/>
                <w:lang w:eastAsia="en-GB"/>
              </w:rPr>
              <w:t>, у тому числі:</w:t>
            </w:r>
          </w:p>
        </w:tc>
        <w:tc>
          <w:tcPr>
            <w:tcW w:w="3671" w:type="dxa"/>
            <w:vMerge/>
            <w:vAlign w:val="center"/>
            <w:hideMark/>
          </w:tcPr>
          <w:p w:rsidR="00AE7D1A" w:rsidRDefault="00AE7D1A" w:rsidP="007226AF">
            <w:pPr>
              <w:rPr>
                <w:color w:val="000000"/>
                <w:sz w:val="28"/>
                <w:szCs w:val="28"/>
                <w:lang w:eastAsia="en-GB"/>
              </w:rPr>
            </w:pPr>
          </w:p>
        </w:tc>
        <w:tc>
          <w:tcPr>
            <w:tcW w:w="2206" w:type="dxa"/>
          </w:tcPr>
          <w:p w:rsidR="00AE7D1A" w:rsidRPr="00952537" w:rsidRDefault="00952537" w:rsidP="007226AF">
            <w:pPr>
              <w:jc w:val="center"/>
              <w:rPr>
                <w:color w:val="000000"/>
                <w:sz w:val="28"/>
                <w:szCs w:val="28"/>
                <w:lang w:val="uk-UA" w:eastAsia="en-GB"/>
              </w:rPr>
            </w:pPr>
            <w:r>
              <w:rPr>
                <w:color w:val="000000"/>
                <w:sz w:val="28"/>
                <w:szCs w:val="28"/>
                <w:lang w:val="uk-UA" w:eastAsia="en-GB"/>
              </w:rPr>
              <w:t>399</w:t>
            </w:r>
            <w:r>
              <w:rPr>
                <w:color w:val="000000"/>
                <w:sz w:val="28"/>
                <w:szCs w:val="28"/>
                <w:lang w:eastAsia="en-GB"/>
              </w:rPr>
              <w:t>,</w:t>
            </w:r>
            <w:r>
              <w:rPr>
                <w:color w:val="000000"/>
                <w:sz w:val="28"/>
                <w:szCs w:val="28"/>
                <w:lang w:val="uk-UA" w:eastAsia="en-GB"/>
              </w:rPr>
              <w:t>9</w:t>
            </w:r>
          </w:p>
        </w:tc>
      </w:tr>
      <w:tr w:rsidR="00952537" w:rsidTr="00831991">
        <w:trPr>
          <w:trHeight w:val="568"/>
        </w:trPr>
        <w:tc>
          <w:tcPr>
            <w:tcW w:w="3048" w:type="dxa"/>
            <w:vAlign w:val="center"/>
            <w:hideMark/>
          </w:tcPr>
          <w:p w:rsidR="00952537" w:rsidRPr="00236970" w:rsidRDefault="00952537" w:rsidP="007226AF">
            <w:pPr>
              <w:jc w:val="both"/>
              <w:rPr>
                <w:sz w:val="28"/>
                <w:szCs w:val="28"/>
                <w:lang w:eastAsia="en-GB"/>
              </w:rPr>
            </w:pPr>
          </w:p>
        </w:tc>
        <w:tc>
          <w:tcPr>
            <w:tcW w:w="3671" w:type="dxa"/>
            <w:vAlign w:val="center"/>
            <w:hideMark/>
          </w:tcPr>
          <w:p w:rsidR="00952537" w:rsidRDefault="00952537" w:rsidP="00952537">
            <w:pPr>
              <w:rPr>
                <w:color w:val="000000"/>
                <w:sz w:val="28"/>
                <w:szCs w:val="28"/>
                <w:lang w:eastAsia="en-GB"/>
              </w:rPr>
            </w:pPr>
            <w:r>
              <w:rPr>
                <w:color w:val="000000"/>
                <w:sz w:val="28"/>
                <w:szCs w:val="28"/>
                <w:lang w:eastAsia="en-GB"/>
              </w:rPr>
              <w:t xml:space="preserve">                  2024</w:t>
            </w:r>
          </w:p>
        </w:tc>
        <w:tc>
          <w:tcPr>
            <w:tcW w:w="2206" w:type="dxa"/>
          </w:tcPr>
          <w:p w:rsidR="00952537" w:rsidRPr="00952537" w:rsidRDefault="00952537" w:rsidP="007226AF">
            <w:pPr>
              <w:jc w:val="center"/>
              <w:rPr>
                <w:color w:val="000000"/>
                <w:sz w:val="28"/>
                <w:szCs w:val="28"/>
                <w:lang w:val="uk-UA" w:eastAsia="en-GB"/>
              </w:rPr>
            </w:pPr>
            <w:r>
              <w:rPr>
                <w:color w:val="000000"/>
                <w:sz w:val="28"/>
                <w:szCs w:val="28"/>
                <w:lang w:eastAsia="en-GB"/>
              </w:rPr>
              <w:t>3</w:t>
            </w:r>
            <w:r>
              <w:rPr>
                <w:color w:val="000000"/>
                <w:sz w:val="28"/>
                <w:szCs w:val="28"/>
                <w:lang w:val="uk-UA" w:eastAsia="en-GB"/>
              </w:rPr>
              <w:t>99</w:t>
            </w:r>
            <w:r>
              <w:rPr>
                <w:color w:val="000000"/>
                <w:sz w:val="28"/>
                <w:szCs w:val="28"/>
                <w:lang w:eastAsia="en-GB"/>
              </w:rPr>
              <w:t>,</w:t>
            </w:r>
            <w:r>
              <w:rPr>
                <w:color w:val="000000"/>
                <w:sz w:val="28"/>
                <w:szCs w:val="28"/>
                <w:lang w:val="uk-UA" w:eastAsia="en-GB"/>
              </w:rPr>
              <w:t>9</w:t>
            </w:r>
          </w:p>
        </w:tc>
      </w:tr>
      <w:tr w:rsidR="00952537" w:rsidTr="00831991">
        <w:trPr>
          <w:trHeight w:val="568"/>
        </w:trPr>
        <w:tc>
          <w:tcPr>
            <w:tcW w:w="3048" w:type="dxa"/>
            <w:vAlign w:val="center"/>
          </w:tcPr>
          <w:p w:rsidR="00952537" w:rsidRPr="00236970" w:rsidRDefault="00952537" w:rsidP="007226AF">
            <w:pPr>
              <w:jc w:val="both"/>
              <w:rPr>
                <w:sz w:val="28"/>
                <w:szCs w:val="28"/>
                <w:lang w:eastAsia="en-GB"/>
              </w:rPr>
            </w:pPr>
          </w:p>
        </w:tc>
        <w:tc>
          <w:tcPr>
            <w:tcW w:w="3671" w:type="dxa"/>
            <w:vAlign w:val="center"/>
          </w:tcPr>
          <w:p w:rsidR="00952537" w:rsidRDefault="00952537" w:rsidP="007226AF">
            <w:pPr>
              <w:rPr>
                <w:color w:val="000000"/>
                <w:sz w:val="28"/>
                <w:szCs w:val="28"/>
                <w:lang w:eastAsia="en-GB"/>
              </w:rPr>
            </w:pPr>
          </w:p>
        </w:tc>
        <w:tc>
          <w:tcPr>
            <w:tcW w:w="2206" w:type="dxa"/>
          </w:tcPr>
          <w:p w:rsidR="00952537" w:rsidRDefault="00952537" w:rsidP="007226AF">
            <w:pPr>
              <w:jc w:val="center"/>
              <w:rPr>
                <w:color w:val="000000"/>
                <w:sz w:val="28"/>
                <w:szCs w:val="28"/>
                <w:lang w:eastAsia="en-GB"/>
              </w:rPr>
            </w:pPr>
          </w:p>
        </w:tc>
      </w:tr>
    </w:tbl>
    <w:p w:rsidR="00AE7D1A" w:rsidRDefault="00AE7D1A" w:rsidP="00AE7D1A">
      <w:pPr>
        <w:rPr>
          <w:b/>
          <w:sz w:val="28"/>
          <w:szCs w:val="28"/>
        </w:rPr>
        <w:sectPr w:rsidR="00AE7D1A">
          <w:pgSz w:w="11906" w:h="16838"/>
          <w:pgMar w:top="567" w:right="567" w:bottom="851" w:left="1701" w:header="709" w:footer="709" w:gutter="0"/>
          <w:pgNumType w:start="1"/>
          <w:cols w:space="720"/>
        </w:sectPr>
      </w:pPr>
    </w:p>
    <w:p w:rsidR="00AE7D1A" w:rsidRDefault="00AE7D1A" w:rsidP="0086773C">
      <w:pPr>
        <w:tabs>
          <w:tab w:val="left" w:pos="12714"/>
        </w:tabs>
        <w:rPr>
          <w:b/>
          <w:sz w:val="28"/>
          <w:szCs w:val="28"/>
        </w:rPr>
      </w:pPr>
      <w:r>
        <w:rPr>
          <w:b/>
          <w:sz w:val="28"/>
          <w:szCs w:val="28"/>
        </w:rPr>
        <w:lastRenderedPageBreak/>
        <w:t xml:space="preserve">                                                                                                                                                      </w:t>
      </w:r>
      <w:r w:rsidR="0086773C">
        <w:rPr>
          <w:b/>
          <w:sz w:val="28"/>
          <w:szCs w:val="28"/>
        </w:rPr>
        <w:t xml:space="preserve">                             </w:t>
      </w:r>
      <w:r w:rsidR="0086773C">
        <w:rPr>
          <w:b/>
          <w:sz w:val="28"/>
          <w:szCs w:val="28"/>
          <w:lang w:val="uk-UA"/>
        </w:rPr>
        <w:t xml:space="preserve">             </w:t>
      </w:r>
      <w:r>
        <w:rPr>
          <w:b/>
          <w:sz w:val="28"/>
          <w:szCs w:val="28"/>
        </w:rPr>
        <w:t>Додаток 3</w:t>
      </w:r>
    </w:p>
    <w:p w:rsidR="00AE7D1A" w:rsidRDefault="00AE7D1A" w:rsidP="00AE7D1A">
      <w:pPr>
        <w:tabs>
          <w:tab w:val="left" w:pos="12714"/>
        </w:tabs>
        <w:jc w:val="both"/>
        <w:rPr>
          <w:b/>
          <w:sz w:val="28"/>
          <w:szCs w:val="28"/>
        </w:rPr>
      </w:pPr>
      <w:r>
        <w:rPr>
          <w:b/>
          <w:sz w:val="28"/>
          <w:szCs w:val="28"/>
        </w:rPr>
        <w:t xml:space="preserve">                                                                                                                                                                                      </w:t>
      </w:r>
      <w:r w:rsidR="0086773C">
        <w:rPr>
          <w:b/>
          <w:sz w:val="28"/>
          <w:szCs w:val="28"/>
          <w:lang w:val="uk-UA"/>
        </w:rPr>
        <w:t xml:space="preserve">          </w:t>
      </w:r>
      <w:r>
        <w:rPr>
          <w:b/>
          <w:sz w:val="28"/>
          <w:szCs w:val="28"/>
        </w:rPr>
        <w:t>до Програми</w:t>
      </w:r>
    </w:p>
    <w:p w:rsidR="00AE7D1A" w:rsidRDefault="00AE7D1A" w:rsidP="00AE7D1A">
      <w:pPr>
        <w:jc w:val="both"/>
        <w:rPr>
          <w:b/>
          <w:sz w:val="28"/>
          <w:szCs w:val="28"/>
        </w:rPr>
      </w:pPr>
    </w:p>
    <w:p w:rsidR="00AE7D1A" w:rsidRPr="00377BE6" w:rsidRDefault="00AE7D1A" w:rsidP="00AE7D1A">
      <w:pPr>
        <w:pStyle w:val="ab"/>
        <w:spacing w:after="0" w:line="240" w:lineRule="auto"/>
        <w:ind w:left="0"/>
        <w:jc w:val="center"/>
        <w:rPr>
          <w:rFonts w:ascii="Times New Roman" w:hAnsi="Times New Roman"/>
          <w:b/>
          <w:color w:val="000000"/>
          <w:sz w:val="28"/>
          <w:szCs w:val="28"/>
        </w:rPr>
      </w:pPr>
      <w:r w:rsidRPr="00377BE6">
        <w:rPr>
          <w:rFonts w:ascii="Times New Roman" w:hAnsi="Times New Roman"/>
          <w:b/>
          <w:color w:val="000000"/>
          <w:sz w:val="28"/>
          <w:szCs w:val="28"/>
        </w:rPr>
        <w:t>НАПРЯМИ ДІЯЛЬНОСТІ ТА ЗАХОДИ</w:t>
      </w:r>
    </w:p>
    <w:p w:rsidR="00AE7D1A" w:rsidRDefault="00AE7D1A" w:rsidP="00AE7D1A">
      <w:pPr>
        <w:pStyle w:val="ab"/>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rPr>
        <w:t>із виконання Програми розбудови інформаційно-аналітичної системи</w:t>
      </w:r>
    </w:p>
    <w:p w:rsidR="00AE7D1A" w:rsidRDefault="00AE7D1A" w:rsidP="00AE7D1A">
      <w:pPr>
        <w:pStyle w:val="ab"/>
        <w:spacing w:after="0" w:line="240" w:lineRule="auto"/>
        <w:ind w:left="0"/>
        <w:jc w:val="center"/>
        <w:rPr>
          <w:rFonts w:ascii="Times New Roman" w:hAnsi="Times New Roman"/>
          <w:sz w:val="28"/>
          <w:szCs w:val="28"/>
        </w:rPr>
      </w:pPr>
      <w:r>
        <w:rPr>
          <w:rFonts w:ascii="Times New Roman" w:hAnsi="Times New Roman"/>
          <w:color w:val="000000"/>
          <w:sz w:val="28"/>
          <w:szCs w:val="28"/>
        </w:rPr>
        <w:t xml:space="preserve">„Ситуаційний центр „Безпекове Закарпаття” на </w:t>
      </w:r>
      <w:r w:rsidR="00974AF2">
        <w:rPr>
          <w:rFonts w:ascii="Times New Roman" w:hAnsi="Times New Roman"/>
          <w:sz w:val="28"/>
          <w:szCs w:val="28"/>
        </w:rPr>
        <w:t>2024 рік</w:t>
      </w:r>
    </w:p>
    <w:p w:rsidR="00AE7D1A" w:rsidRDefault="00AE7D1A" w:rsidP="00AE7D1A">
      <w:pPr>
        <w:pStyle w:val="ab"/>
        <w:spacing w:after="0" w:line="240" w:lineRule="auto"/>
        <w:ind w:left="0"/>
        <w:jc w:val="center"/>
        <w:rPr>
          <w:rFonts w:ascii="Times New Roman" w:hAnsi="Times New Roman"/>
          <w:sz w:val="28"/>
          <w:szCs w:val="28"/>
        </w:rPr>
      </w:pPr>
    </w:p>
    <w:tbl>
      <w:tblPr>
        <w:tblW w:w="14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536"/>
        <w:gridCol w:w="1134"/>
        <w:gridCol w:w="2694"/>
        <w:gridCol w:w="1842"/>
        <w:gridCol w:w="1276"/>
        <w:gridCol w:w="1247"/>
      </w:tblGrid>
      <w:tr w:rsidR="00AE7D1A" w:rsidTr="007226AF">
        <w:trPr>
          <w:tblHeader/>
        </w:trPr>
        <w:tc>
          <w:tcPr>
            <w:tcW w:w="1701" w:type="dxa"/>
            <w:hideMark/>
          </w:tcPr>
          <w:p w:rsidR="00AE7D1A" w:rsidRDefault="00AE7D1A" w:rsidP="007226AF">
            <w:pPr>
              <w:jc w:val="center"/>
            </w:pPr>
            <w:r>
              <w:rPr>
                <w:lang w:eastAsia="uk-UA"/>
              </w:rPr>
              <w:t>Напрями</w:t>
            </w:r>
          </w:p>
          <w:p w:rsidR="00AE7D1A" w:rsidRDefault="00AE7D1A" w:rsidP="007226AF">
            <w:pPr>
              <w:jc w:val="center"/>
            </w:pPr>
            <w:r>
              <w:rPr>
                <w:lang w:eastAsia="uk-UA"/>
              </w:rPr>
              <w:t>діяльності,</w:t>
            </w:r>
          </w:p>
          <w:p w:rsidR="00AE7D1A" w:rsidRDefault="00AE7D1A" w:rsidP="007226AF">
            <w:pPr>
              <w:jc w:val="center"/>
            </w:pPr>
            <w:r>
              <w:rPr>
                <w:lang w:eastAsia="uk-UA"/>
              </w:rPr>
              <w:t>пріоритетні завдання</w:t>
            </w:r>
          </w:p>
        </w:tc>
        <w:tc>
          <w:tcPr>
            <w:tcW w:w="4536" w:type="dxa"/>
            <w:hideMark/>
          </w:tcPr>
          <w:p w:rsidR="00AE7D1A" w:rsidRDefault="00AE7D1A" w:rsidP="007226AF">
            <w:pPr>
              <w:jc w:val="center"/>
            </w:pPr>
            <w:r>
              <w:rPr>
                <w:lang w:eastAsia="uk-UA"/>
              </w:rPr>
              <w:t>Перелік</w:t>
            </w:r>
          </w:p>
          <w:p w:rsidR="00AE7D1A" w:rsidRDefault="00AE7D1A" w:rsidP="007226AF">
            <w:pPr>
              <w:jc w:val="center"/>
            </w:pPr>
            <w:r>
              <w:rPr>
                <w:lang w:eastAsia="uk-UA"/>
              </w:rPr>
              <w:t>заходів</w:t>
            </w:r>
          </w:p>
          <w:p w:rsidR="00AE7D1A" w:rsidRDefault="00AE7D1A" w:rsidP="007226AF">
            <w:pPr>
              <w:jc w:val="center"/>
            </w:pPr>
            <w:r>
              <w:rPr>
                <w:lang w:eastAsia="uk-UA"/>
              </w:rPr>
              <w:t>Програми</w:t>
            </w:r>
          </w:p>
        </w:tc>
        <w:tc>
          <w:tcPr>
            <w:tcW w:w="1134" w:type="dxa"/>
            <w:hideMark/>
          </w:tcPr>
          <w:p w:rsidR="00AE7D1A" w:rsidRDefault="00AE7D1A" w:rsidP="007226AF">
            <w:pPr>
              <w:jc w:val="center"/>
            </w:pPr>
            <w:r>
              <w:rPr>
                <w:lang w:eastAsia="uk-UA"/>
              </w:rPr>
              <w:t>Термінивико-нання заходу</w:t>
            </w:r>
          </w:p>
        </w:tc>
        <w:tc>
          <w:tcPr>
            <w:tcW w:w="2694" w:type="dxa"/>
            <w:hideMark/>
          </w:tcPr>
          <w:p w:rsidR="00AE7D1A" w:rsidRDefault="00AE7D1A" w:rsidP="007226AF">
            <w:pPr>
              <w:jc w:val="center"/>
            </w:pPr>
            <w:r>
              <w:rPr>
                <w:bCs/>
              </w:rPr>
              <w:t>Виконавці/замовники</w:t>
            </w:r>
          </w:p>
        </w:tc>
        <w:tc>
          <w:tcPr>
            <w:tcW w:w="1842" w:type="dxa"/>
            <w:hideMark/>
          </w:tcPr>
          <w:p w:rsidR="00AE7D1A" w:rsidRDefault="00AE7D1A" w:rsidP="007226AF">
            <w:pPr>
              <w:jc w:val="center"/>
            </w:pPr>
            <w:r>
              <w:rPr>
                <w:lang w:eastAsia="uk-UA"/>
              </w:rPr>
              <w:t>Джерело</w:t>
            </w:r>
          </w:p>
          <w:p w:rsidR="00AE7D1A" w:rsidRDefault="00AE7D1A" w:rsidP="007226AF">
            <w:pPr>
              <w:jc w:val="center"/>
            </w:pPr>
            <w:r>
              <w:rPr>
                <w:lang w:eastAsia="uk-UA"/>
              </w:rPr>
              <w:t>фінансування</w:t>
            </w:r>
          </w:p>
        </w:tc>
        <w:tc>
          <w:tcPr>
            <w:tcW w:w="1276" w:type="dxa"/>
          </w:tcPr>
          <w:p w:rsidR="00AE7D1A" w:rsidRDefault="00AE7D1A" w:rsidP="007226AF">
            <w:pPr>
              <w:jc w:val="center"/>
            </w:pPr>
            <w:r>
              <w:rPr>
                <w:lang w:eastAsia="uk-UA"/>
              </w:rPr>
              <w:t>Орієнтов-ні обсяги</w:t>
            </w:r>
          </w:p>
          <w:p w:rsidR="00AE7D1A" w:rsidRDefault="00AE7D1A" w:rsidP="007226AF">
            <w:pPr>
              <w:jc w:val="center"/>
            </w:pPr>
            <w:r>
              <w:rPr>
                <w:lang w:eastAsia="uk-UA"/>
              </w:rPr>
              <w:t>фінан-сування,</w:t>
            </w:r>
          </w:p>
          <w:p w:rsidR="00AE7D1A" w:rsidRDefault="00AE7D1A" w:rsidP="007226AF">
            <w:pPr>
              <w:jc w:val="center"/>
              <w:rPr>
                <w:lang w:eastAsia="uk-UA"/>
              </w:rPr>
            </w:pPr>
            <w:r>
              <w:rPr>
                <w:lang w:eastAsia="uk-UA"/>
              </w:rPr>
              <w:t>тис. грн</w:t>
            </w:r>
          </w:p>
          <w:p w:rsidR="00AE7D1A" w:rsidRDefault="00AE7D1A" w:rsidP="007226AF">
            <w:pPr>
              <w:jc w:val="center"/>
            </w:pPr>
          </w:p>
        </w:tc>
        <w:tc>
          <w:tcPr>
            <w:tcW w:w="1247" w:type="dxa"/>
            <w:hideMark/>
          </w:tcPr>
          <w:p w:rsidR="00AE7D1A" w:rsidRPr="00E321F1" w:rsidRDefault="00E321F1" w:rsidP="007226AF">
            <w:pPr>
              <w:jc w:val="center"/>
              <w:rPr>
                <w:lang w:val="uk-UA" w:eastAsia="uk-UA"/>
              </w:rPr>
            </w:pPr>
            <w:r>
              <w:rPr>
                <w:lang w:eastAsia="uk-UA"/>
              </w:rPr>
              <w:t>202</w:t>
            </w:r>
            <w:r>
              <w:rPr>
                <w:lang w:val="uk-UA" w:eastAsia="uk-UA"/>
              </w:rPr>
              <w:t>4</w:t>
            </w:r>
          </w:p>
          <w:p w:rsidR="00AE7D1A" w:rsidRDefault="00AE7D1A" w:rsidP="007226AF">
            <w:pPr>
              <w:jc w:val="center"/>
              <w:rPr>
                <w:lang w:eastAsia="uk-UA"/>
              </w:rPr>
            </w:pPr>
            <w:r>
              <w:rPr>
                <w:lang w:eastAsia="uk-UA"/>
              </w:rPr>
              <w:t>рік</w:t>
            </w:r>
          </w:p>
        </w:tc>
      </w:tr>
    </w:tbl>
    <w:p w:rsidR="00AE7D1A" w:rsidRDefault="00AE7D1A" w:rsidP="00AE7D1A">
      <w:pPr>
        <w:rPr>
          <w:sz w:val="2"/>
          <w:szCs w:val="2"/>
        </w:rPr>
      </w:pPr>
    </w:p>
    <w:tbl>
      <w:tblPr>
        <w:tblW w:w="14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4536"/>
        <w:gridCol w:w="1134"/>
        <w:gridCol w:w="2694"/>
        <w:gridCol w:w="1842"/>
        <w:gridCol w:w="1276"/>
        <w:gridCol w:w="1247"/>
      </w:tblGrid>
      <w:tr w:rsidR="00AE7D1A" w:rsidTr="007226AF">
        <w:trPr>
          <w:tblHeader/>
        </w:trPr>
        <w:tc>
          <w:tcPr>
            <w:tcW w:w="1701" w:type="dxa"/>
            <w:hideMark/>
          </w:tcPr>
          <w:p w:rsidR="00AE7D1A" w:rsidRDefault="00AE7D1A" w:rsidP="007226AF">
            <w:pPr>
              <w:jc w:val="center"/>
              <w:rPr>
                <w:lang w:eastAsia="uk-UA"/>
              </w:rPr>
            </w:pPr>
            <w:r>
              <w:rPr>
                <w:lang w:eastAsia="uk-UA"/>
              </w:rPr>
              <w:t>1</w:t>
            </w:r>
          </w:p>
        </w:tc>
        <w:tc>
          <w:tcPr>
            <w:tcW w:w="4536" w:type="dxa"/>
            <w:hideMark/>
          </w:tcPr>
          <w:p w:rsidR="00AE7D1A" w:rsidRDefault="00AE7D1A" w:rsidP="007226AF">
            <w:pPr>
              <w:jc w:val="center"/>
              <w:rPr>
                <w:lang w:eastAsia="uk-UA"/>
              </w:rPr>
            </w:pPr>
            <w:r>
              <w:rPr>
                <w:lang w:eastAsia="uk-UA"/>
              </w:rPr>
              <w:t>2</w:t>
            </w:r>
          </w:p>
        </w:tc>
        <w:tc>
          <w:tcPr>
            <w:tcW w:w="1134" w:type="dxa"/>
            <w:hideMark/>
          </w:tcPr>
          <w:p w:rsidR="00AE7D1A" w:rsidRDefault="00AE7D1A" w:rsidP="007226AF">
            <w:pPr>
              <w:jc w:val="center"/>
              <w:rPr>
                <w:lang w:eastAsia="uk-UA"/>
              </w:rPr>
            </w:pPr>
            <w:r>
              <w:rPr>
                <w:lang w:eastAsia="uk-UA"/>
              </w:rPr>
              <w:t>3</w:t>
            </w:r>
          </w:p>
        </w:tc>
        <w:tc>
          <w:tcPr>
            <w:tcW w:w="2694" w:type="dxa"/>
            <w:hideMark/>
          </w:tcPr>
          <w:p w:rsidR="00AE7D1A" w:rsidRDefault="00AE7D1A" w:rsidP="007226AF">
            <w:pPr>
              <w:jc w:val="center"/>
              <w:rPr>
                <w:bCs/>
              </w:rPr>
            </w:pPr>
            <w:r>
              <w:rPr>
                <w:bCs/>
              </w:rPr>
              <w:t>4</w:t>
            </w:r>
          </w:p>
        </w:tc>
        <w:tc>
          <w:tcPr>
            <w:tcW w:w="1842" w:type="dxa"/>
            <w:hideMark/>
          </w:tcPr>
          <w:p w:rsidR="00AE7D1A" w:rsidRDefault="00AE7D1A" w:rsidP="007226AF">
            <w:pPr>
              <w:jc w:val="center"/>
              <w:rPr>
                <w:lang w:eastAsia="uk-UA"/>
              </w:rPr>
            </w:pPr>
            <w:r>
              <w:rPr>
                <w:lang w:eastAsia="uk-UA"/>
              </w:rPr>
              <w:t>5</w:t>
            </w:r>
          </w:p>
        </w:tc>
        <w:tc>
          <w:tcPr>
            <w:tcW w:w="1276" w:type="dxa"/>
            <w:hideMark/>
          </w:tcPr>
          <w:p w:rsidR="00AE7D1A" w:rsidRDefault="00AE7D1A" w:rsidP="007226AF">
            <w:pPr>
              <w:jc w:val="center"/>
              <w:rPr>
                <w:lang w:eastAsia="uk-UA"/>
              </w:rPr>
            </w:pPr>
            <w:r>
              <w:rPr>
                <w:lang w:eastAsia="uk-UA"/>
              </w:rPr>
              <w:t>6</w:t>
            </w:r>
          </w:p>
        </w:tc>
        <w:tc>
          <w:tcPr>
            <w:tcW w:w="1247" w:type="dxa"/>
            <w:hideMark/>
          </w:tcPr>
          <w:p w:rsidR="00AE7D1A" w:rsidRDefault="00AE7D1A" w:rsidP="007226AF">
            <w:pPr>
              <w:jc w:val="center"/>
              <w:rPr>
                <w:lang w:eastAsia="uk-UA"/>
              </w:rPr>
            </w:pPr>
            <w:r>
              <w:rPr>
                <w:lang w:eastAsia="uk-UA"/>
              </w:rPr>
              <w:t>8</w:t>
            </w:r>
          </w:p>
        </w:tc>
      </w:tr>
      <w:tr w:rsidR="00AE7D1A" w:rsidTr="007226AF">
        <w:trPr>
          <w:trHeight w:val="4687"/>
        </w:trPr>
        <w:tc>
          <w:tcPr>
            <w:tcW w:w="1701" w:type="dxa"/>
            <w:vAlign w:val="center"/>
            <w:hideMark/>
          </w:tcPr>
          <w:p w:rsidR="00AE7D1A" w:rsidRDefault="00AE7D1A" w:rsidP="007226AF">
            <w:pPr>
              <w:pStyle w:val="ab"/>
              <w:spacing w:after="0" w:line="240" w:lineRule="auto"/>
              <w:ind w:left="0"/>
              <w:jc w:val="center"/>
              <w:rPr>
                <w:rFonts w:ascii="Times New Roman" w:hAnsi="Times New Roman"/>
                <w:sz w:val="24"/>
                <w:szCs w:val="24"/>
              </w:rPr>
            </w:pPr>
            <w:r>
              <w:rPr>
                <w:rFonts w:ascii="Times New Roman" w:hAnsi="Times New Roman"/>
                <w:sz w:val="24"/>
                <w:szCs w:val="24"/>
              </w:rPr>
              <w:t>Розбудова системи „Ситуаційний центр „Безпекове Закарпаття</w:t>
            </w:r>
          </w:p>
        </w:tc>
        <w:tc>
          <w:tcPr>
            <w:tcW w:w="4536" w:type="dxa"/>
            <w:hideMark/>
          </w:tcPr>
          <w:p w:rsidR="00AE7D1A" w:rsidRDefault="00AE7D1A" w:rsidP="007226AF">
            <w:pPr>
              <w:jc w:val="both"/>
              <w:rPr>
                <w:lang w:eastAsia="uk-UA"/>
              </w:rPr>
            </w:pPr>
            <w:r>
              <w:rPr>
                <w:lang w:eastAsia="uk-UA"/>
              </w:rPr>
              <w:t xml:space="preserve">Співфінансування заходів Програми робудови інформаційно-аналітичної системи „Ситуаційний центр „Безпекове Закарпаття на </w:t>
            </w:r>
            <w:r w:rsidR="00E321F1">
              <w:rPr>
                <w:lang w:val="uk-UA" w:eastAsia="uk-UA"/>
              </w:rPr>
              <w:t>2024 рік</w:t>
            </w:r>
            <w:r>
              <w:rPr>
                <w:lang w:eastAsia="uk-UA"/>
              </w:rPr>
              <w:t xml:space="preserve">”. </w:t>
            </w:r>
          </w:p>
          <w:p w:rsidR="00AE7D1A" w:rsidRDefault="00AE7D1A" w:rsidP="007226AF">
            <w:pPr>
              <w:jc w:val="both"/>
              <w:rPr>
                <w:lang w:eastAsia="uk-UA"/>
              </w:rPr>
            </w:pPr>
            <w:r>
              <w:rPr>
                <w:lang w:eastAsia="uk-UA"/>
              </w:rPr>
              <w:t xml:space="preserve"> - Будівництво центру обробки даних. Встановлення відеоспостере-ження. У тому числі виготовлення проектно-кошторисної документації та проведення комплексної експертизи. Придбання обладнання з монтажем та пусконалагодженням для створення вузлів відеоспостереження інформаційно-аналітичної системи „Ситуаційний центр „Безпекове Закарпаття” на обʼєктах області</w:t>
            </w:r>
          </w:p>
        </w:tc>
        <w:tc>
          <w:tcPr>
            <w:tcW w:w="1134" w:type="dxa"/>
            <w:hideMark/>
          </w:tcPr>
          <w:p w:rsidR="00AE7D1A" w:rsidRDefault="00E321F1" w:rsidP="007226AF">
            <w:pPr>
              <w:jc w:val="center"/>
              <w:rPr>
                <w:lang w:eastAsia="uk-UA"/>
              </w:rPr>
            </w:pPr>
            <w:r>
              <w:rPr>
                <w:lang w:eastAsia="uk-UA"/>
              </w:rPr>
              <w:t>202</w:t>
            </w:r>
            <w:r>
              <w:rPr>
                <w:lang w:val="uk-UA" w:eastAsia="uk-UA"/>
              </w:rPr>
              <w:t>4</w:t>
            </w:r>
            <w:r w:rsidR="00AE7D1A">
              <w:rPr>
                <w:lang w:eastAsia="uk-UA"/>
              </w:rPr>
              <w:t xml:space="preserve"> </w:t>
            </w:r>
          </w:p>
          <w:p w:rsidR="00AE7D1A" w:rsidRDefault="00AE7D1A" w:rsidP="007226AF">
            <w:pPr>
              <w:jc w:val="center"/>
              <w:rPr>
                <w:lang w:eastAsia="uk-UA"/>
              </w:rPr>
            </w:pPr>
            <w:r>
              <w:rPr>
                <w:lang w:eastAsia="uk-UA"/>
              </w:rPr>
              <w:t>рік</w:t>
            </w:r>
          </w:p>
        </w:tc>
        <w:tc>
          <w:tcPr>
            <w:tcW w:w="2694" w:type="dxa"/>
            <w:hideMark/>
          </w:tcPr>
          <w:p w:rsidR="00AE7D1A" w:rsidRPr="00236970" w:rsidRDefault="00E321F1" w:rsidP="007226AF">
            <w:pPr>
              <w:rPr>
                <w:bCs/>
              </w:rPr>
            </w:pPr>
            <w:r>
              <w:rPr>
                <w:lang w:val="uk-UA" w:eastAsia="uk-UA"/>
              </w:rPr>
              <w:t>Білківська</w:t>
            </w:r>
            <w:r>
              <w:rPr>
                <w:lang w:eastAsia="uk-UA"/>
              </w:rPr>
              <w:t xml:space="preserve"> сільська рада</w:t>
            </w:r>
            <w:r w:rsidR="00AE7D1A" w:rsidRPr="00236970">
              <w:rPr>
                <w:lang w:eastAsia="uk-UA"/>
              </w:rPr>
              <w:t>, Департамент інфраструктури, розвитку і утримання мережі автомобільних доріг загального користування місцевого значення облдержадміністрації –  обласної військової адміністрації</w:t>
            </w:r>
          </w:p>
        </w:tc>
        <w:tc>
          <w:tcPr>
            <w:tcW w:w="1842" w:type="dxa"/>
            <w:hideMark/>
          </w:tcPr>
          <w:p w:rsidR="00AE7D1A" w:rsidRPr="00236970" w:rsidRDefault="00E321F1" w:rsidP="007226AF">
            <w:pPr>
              <w:jc w:val="center"/>
              <w:rPr>
                <w:lang w:eastAsia="uk-UA"/>
              </w:rPr>
            </w:pPr>
            <w:r>
              <w:rPr>
                <w:lang w:eastAsia="uk-UA"/>
              </w:rPr>
              <w:t xml:space="preserve">Бюджет </w:t>
            </w:r>
            <w:r>
              <w:rPr>
                <w:lang w:val="uk-UA" w:eastAsia="uk-UA"/>
              </w:rPr>
              <w:t xml:space="preserve">Білківської </w:t>
            </w:r>
            <w:r w:rsidR="00AE7D1A" w:rsidRPr="00236970">
              <w:rPr>
                <w:lang w:eastAsia="uk-UA"/>
              </w:rPr>
              <w:t>сільської територіальної громади</w:t>
            </w:r>
          </w:p>
        </w:tc>
        <w:tc>
          <w:tcPr>
            <w:tcW w:w="1276" w:type="dxa"/>
          </w:tcPr>
          <w:p w:rsidR="00AE7D1A" w:rsidRPr="00E321F1" w:rsidRDefault="00AE7D1A" w:rsidP="007226AF">
            <w:pPr>
              <w:rPr>
                <w:lang w:val="uk-UA" w:eastAsia="uk-UA"/>
              </w:rPr>
            </w:pPr>
            <w:r>
              <w:rPr>
                <w:lang w:eastAsia="uk-UA"/>
              </w:rPr>
              <w:t xml:space="preserve">  </w:t>
            </w:r>
            <w:r w:rsidR="00E321F1">
              <w:rPr>
                <w:lang w:val="uk-UA" w:eastAsia="uk-UA"/>
              </w:rPr>
              <w:t>399</w:t>
            </w:r>
            <w:r w:rsidR="00E321F1">
              <w:rPr>
                <w:lang w:eastAsia="uk-UA"/>
              </w:rPr>
              <w:t>,</w:t>
            </w:r>
            <w:r w:rsidR="00E321F1">
              <w:rPr>
                <w:lang w:val="uk-UA" w:eastAsia="uk-UA"/>
              </w:rPr>
              <w:t>9</w:t>
            </w:r>
          </w:p>
        </w:tc>
        <w:tc>
          <w:tcPr>
            <w:tcW w:w="1247" w:type="dxa"/>
          </w:tcPr>
          <w:p w:rsidR="00AE7D1A" w:rsidRPr="00E321F1" w:rsidRDefault="00E321F1" w:rsidP="007226AF">
            <w:pPr>
              <w:jc w:val="center"/>
              <w:rPr>
                <w:lang w:val="uk-UA" w:eastAsia="uk-UA"/>
              </w:rPr>
            </w:pPr>
            <w:r>
              <w:rPr>
                <w:lang w:val="uk-UA" w:eastAsia="uk-UA"/>
              </w:rPr>
              <w:t>399</w:t>
            </w:r>
            <w:r>
              <w:rPr>
                <w:lang w:eastAsia="uk-UA"/>
              </w:rPr>
              <w:t>,</w:t>
            </w:r>
            <w:r>
              <w:rPr>
                <w:lang w:val="uk-UA" w:eastAsia="uk-UA"/>
              </w:rPr>
              <w:t>9</w:t>
            </w:r>
          </w:p>
        </w:tc>
      </w:tr>
    </w:tbl>
    <w:p w:rsidR="00AE7D1A" w:rsidRDefault="00AE7D1A" w:rsidP="00AE7D1A">
      <w:pPr>
        <w:rPr>
          <w:b/>
          <w:sz w:val="28"/>
          <w:szCs w:val="28"/>
        </w:rPr>
      </w:pPr>
    </w:p>
    <w:p w:rsidR="00BD0C2F" w:rsidRDefault="00BD0C2F" w:rsidP="005822F9">
      <w:pPr>
        <w:tabs>
          <w:tab w:val="left" w:pos="0"/>
        </w:tabs>
        <w:jc w:val="both"/>
        <w:rPr>
          <w:sz w:val="28"/>
          <w:szCs w:val="28"/>
          <w:lang w:val="uk-UA"/>
        </w:rPr>
      </w:pPr>
    </w:p>
    <w:sectPr w:rsidR="00BD0C2F" w:rsidSect="00974AF2">
      <w:pgSz w:w="16838" w:h="11906" w:orient="landscape"/>
      <w:pgMar w:top="1701" w:right="719" w:bottom="566" w:left="89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Ўю¬в?¬рЎю¬µ??¬рЎю¬У?Ўю¬в?¬"/>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MV Boli"/>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1">
    <w:nsid w:val="396A67C2"/>
    <w:multiLevelType w:val="hybridMultilevel"/>
    <w:tmpl w:val="ECEEF81E"/>
    <w:lvl w:ilvl="0" w:tplc="5C465EE0">
      <w:start w:val="1"/>
      <w:numFmt w:val="decimal"/>
      <w:lvlText w:val="%1."/>
      <w:lvlJc w:val="left"/>
      <w:pPr>
        <w:tabs>
          <w:tab w:val="num" w:pos="1068"/>
        </w:tabs>
        <w:ind w:left="1068" w:hanging="360"/>
      </w:pPr>
      <w:rPr>
        <w:rFonts w:cs="Times New Roman" w:hint="default"/>
        <w:b/>
        <w:bCs/>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0E3155"/>
    <w:rsid w:val="00002062"/>
    <w:rsid w:val="00003B32"/>
    <w:rsid w:val="0001508D"/>
    <w:rsid w:val="00020BFE"/>
    <w:rsid w:val="00020F88"/>
    <w:rsid w:val="00025203"/>
    <w:rsid w:val="0004329C"/>
    <w:rsid w:val="00043752"/>
    <w:rsid w:val="00092878"/>
    <w:rsid w:val="000934F3"/>
    <w:rsid w:val="000946B4"/>
    <w:rsid w:val="00097F94"/>
    <w:rsid w:val="000A61F9"/>
    <w:rsid w:val="000A7023"/>
    <w:rsid w:val="000B55B4"/>
    <w:rsid w:val="000B58C7"/>
    <w:rsid w:val="000C7CFF"/>
    <w:rsid w:val="000D6324"/>
    <w:rsid w:val="000E071C"/>
    <w:rsid w:val="000E2272"/>
    <w:rsid w:val="000E3155"/>
    <w:rsid w:val="000E4DC5"/>
    <w:rsid w:val="000E4DD7"/>
    <w:rsid w:val="000E7B67"/>
    <w:rsid w:val="00102DA3"/>
    <w:rsid w:val="00111405"/>
    <w:rsid w:val="001117BF"/>
    <w:rsid w:val="00117282"/>
    <w:rsid w:val="0012048A"/>
    <w:rsid w:val="00130071"/>
    <w:rsid w:val="00134432"/>
    <w:rsid w:val="0013476F"/>
    <w:rsid w:val="00140395"/>
    <w:rsid w:val="0015250A"/>
    <w:rsid w:val="0015526E"/>
    <w:rsid w:val="00155C98"/>
    <w:rsid w:val="00161F25"/>
    <w:rsid w:val="001705C1"/>
    <w:rsid w:val="00173F95"/>
    <w:rsid w:val="0018047A"/>
    <w:rsid w:val="001A27D1"/>
    <w:rsid w:val="001C6B35"/>
    <w:rsid w:val="001D7BD6"/>
    <w:rsid w:val="001E7264"/>
    <w:rsid w:val="001F0F00"/>
    <w:rsid w:val="001F1090"/>
    <w:rsid w:val="001F2566"/>
    <w:rsid w:val="001F5FBB"/>
    <w:rsid w:val="001F6E5B"/>
    <w:rsid w:val="0020541C"/>
    <w:rsid w:val="00207DB6"/>
    <w:rsid w:val="00230798"/>
    <w:rsid w:val="00230991"/>
    <w:rsid w:val="00233238"/>
    <w:rsid w:val="00236970"/>
    <w:rsid w:val="00240DD2"/>
    <w:rsid w:val="00245253"/>
    <w:rsid w:val="0024635E"/>
    <w:rsid w:val="00246A7D"/>
    <w:rsid w:val="00257951"/>
    <w:rsid w:val="00260CFB"/>
    <w:rsid w:val="00270B8E"/>
    <w:rsid w:val="00275DEB"/>
    <w:rsid w:val="00277798"/>
    <w:rsid w:val="00281A75"/>
    <w:rsid w:val="00286617"/>
    <w:rsid w:val="00295A2B"/>
    <w:rsid w:val="002A09E2"/>
    <w:rsid w:val="002A2F31"/>
    <w:rsid w:val="002A468F"/>
    <w:rsid w:val="002B5DFD"/>
    <w:rsid w:val="002C2333"/>
    <w:rsid w:val="002D6AEE"/>
    <w:rsid w:val="002E108A"/>
    <w:rsid w:val="002E168C"/>
    <w:rsid w:val="002E51B4"/>
    <w:rsid w:val="002E6BF4"/>
    <w:rsid w:val="002F141F"/>
    <w:rsid w:val="00302DD6"/>
    <w:rsid w:val="0030487F"/>
    <w:rsid w:val="00311D6D"/>
    <w:rsid w:val="00330C6D"/>
    <w:rsid w:val="00345179"/>
    <w:rsid w:val="003454E3"/>
    <w:rsid w:val="00345783"/>
    <w:rsid w:val="003504D3"/>
    <w:rsid w:val="00355666"/>
    <w:rsid w:val="003737D5"/>
    <w:rsid w:val="00376DA6"/>
    <w:rsid w:val="00377BE6"/>
    <w:rsid w:val="003852B9"/>
    <w:rsid w:val="00385E62"/>
    <w:rsid w:val="00396C1A"/>
    <w:rsid w:val="003A6C98"/>
    <w:rsid w:val="003B01A7"/>
    <w:rsid w:val="003B04AC"/>
    <w:rsid w:val="003B0967"/>
    <w:rsid w:val="003D4266"/>
    <w:rsid w:val="003E0736"/>
    <w:rsid w:val="003E1320"/>
    <w:rsid w:val="003E3666"/>
    <w:rsid w:val="003F3B3F"/>
    <w:rsid w:val="003F4659"/>
    <w:rsid w:val="004028F6"/>
    <w:rsid w:val="00412873"/>
    <w:rsid w:val="004138A8"/>
    <w:rsid w:val="00422923"/>
    <w:rsid w:val="004229B4"/>
    <w:rsid w:val="00422AC2"/>
    <w:rsid w:val="00434805"/>
    <w:rsid w:val="0044382B"/>
    <w:rsid w:val="004439B6"/>
    <w:rsid w:val="00446D2F"/>
    <w:rsid w:val="0045689A"/>
    <w:rsid w:val="00462C40"/>
    <w:rsid w:val="00463D4D"/>
    <w:rsid w:val="00471C8C"/>
    <w:rsid w:val="00477954"/>
    <w:rsid w:val="00480C53"/>
    <w:rsid w:val="0048433C"/>
    <w:rsid w:val="00491B99"/>
    <w:rsid w:val="004A08BC"/>
    <w:rsid w:val="004A0A52"/>
    <w:rsid w:val="004A61BA"/>
    <w:rsid w:val="004A66E8"/>
    <w:rsid w:val="004B6087"/>
    <w:rsid w:val="004C39F1"/>
    <w:rsid w:val="004C44BA"/>
    <w:rsid w:val="004E3C16"/>
    <w:rsid w:val="004E4423"/>
    <w:rsid w:val="004F21DA"/>
    <w:rsid w:val="004F6C22"/>
    <w:rsid w:val="00502200"/>
    <w:rsid w:val="005054A4"/>
    <w:rsid w:val="00506B5B"/>
    <w:rsid w:val="00506F4B"/>
    <w:rsid w:val="00507A11"/>
    <w:rsid w:val="00510A36"/>
    <w:rsid w:val="005137DC"/>
    <w:rsid w:val="00515585"/>
    <w:rsid w:val="00520EBA"/>
    <w:rsid w:val="00525572"/>
    <w:rsid w:val="00542AE3"/>
    <w:rsid w:val="0054619A"/>
    <w:rsid w:val="00550A6E"/>
    <w:rsid w:val="0055345C"/>
    <w:rsid w:val="005558B0"/>
    <w:rsid w:val="005600DF"/>
    <w:rsid w:val="00561F24"/>
    <w:rsid w:val="0056567C"/>
    <w:rsid w:val="00570A65"/>
    <w:rsid w:val="005750E9"/>
    <w:rsid w:val="00577115"/>
    <w:rsid w:val="005822F9"/>
    <w:rsid w:val="0059796E"/>
    <w:rsid w:val="005A1243"/>
    <w:rsid w:val="005A6310"/>
    <w:rsid w:val="005B6B0A"/>
    <w:rsid w:val="005C05FF"/>
    <w:rsid w:val="005C32C6"/>
    <w:rsid w:val="005D0701"/>
    <w:rsid w:val="005D14CF"/>
    <w:rsid w:val="005D4132"/>
    <w:rsid w:val="005E0BF0"/>
    <w:rsid w:val="005E665A"/>
    <w:rsid w:val="005F3001"/>
    <w:rsid w:val="005F7986"/>
    <w:rsid w:val="00603A25"/>
    <w:rsid w:val="0060576F"/>
    <w:rsid w:val="00607D17"/>
    <w:rsid w:val="00613982"/>
    <w:rsid w:val="00613A41"/>
    <w:rsid w:val="00617993"/>
    <w:rsid w:val="00625ADC"/>
    <w:rsid w:val="00627174"/>
    <w:rsid w:val="00630AB7"/>
    <w:rsid w:val="0063726E"/>
    <w:rsid w:val="00652713"/>
    <w:rsid w:val="00652D5F"/>
    <w:rsid w:val="00656C21"/>
    <w:rsid w:val="0066191B"/>
    <w:rsid w:val="00682835"/>
    <w:rsid w:val="006853D5"/>
    <w:rsid w:val="00686602"/>
    <w:rsid w:val="00695B23"/>
    <w:rsid w:val="006B481C"/>
    <w:rsid w:val="006B6919"/>
    <w:rsid w:val="006B6B47"/>
    <w:rsid w:val="006C371E"/>
    <w:rsid w:val="006D4E8F"/>
    <w:rsid w:val="006E636B"/>
    <w:rsid w:val="006F493D"/>
    <w:rsid w:val="006F4BA9"/>
    <w:rsid w:val="006F7990"/>
    <w:rsid w:val="00702F04"/>
    <w:rsid w:val="00705E10"/>
    <w:rsid w:val="00707EC1"/>
    <w:rsid w:val="00712B54"/>
    <w:rsid w:val="007177FA"/>
    <w:rsid w:val="00721D7E"/>
    <w:rsid w:val="007226AF"/>
    <w:rsid w:val="00723925"/>
    <w:rsid w:val="00727836"/>
    <w:rsid w:val="0073268C"/>
    <w:rsid w:val="007407A9"/>
    <w:rsid w:val="0074384C"/>
    <w:rsid w:val="00754C1D"/>
    <w:rsid w:val="00761DA1"/>
    <w:rsid w:val="00767E3A"/>
    <w:rsid w:val="00771A4A"/>
    <w:rsid w:val="0077373D"/>
    <w:rsid w:val="007B0C3D"/>
    <w:rsid w:val="007B2191"/>
    <w:rsid w:val="007B4091"/>
    <w:rsid w:val="007B5DBC"/>
    <w:rsid w:val="007B70E2"/>
    <w:rsid w:val="007B7FDF"/>
    <w:rsid w:val="007C1053"/>
    <w:rsid w:val="007C21EE"/>
    <w:rsid w:val="007C533C"/>
    <w:rsid w:val="007C68BC"/>
    <w:rsid w:val="007D20E5"/>
    <w:rsid w:val="007D5526"/>
    <w:rsid w:val="007E2FFF"/>
    <w:rsid w:val="007E5679"/>
    <w:rsid w:val="007E6475"/>
    <w:rsid w:val="007F1F9E"/>
    <w:rsid w:val="00802F5D"/>
    <w:rsid w:val="008152A6"/>
    <w:rsid w:val="0081795B"/>
    <w:rsid w:val="008251B8"/>
    <w:rsid w:val="00831991"/>
    <w:rsid w:val="00835E1F"/>
    <w:rsid w:val="00844F10"/>
    <w:rsid w:val="008552E1"/>
    <w:rsid w:val="00860638"/>
    <w:rsid w:val="008611E6"/>
    <w:rsid w:val="008639B9"/>
    <w:rsid w:val="0086773C"/>
    <w:rsid w:val="008737EE"/>
    <w:rsid w:val="00874549"/>
    <w:rsid w:val="008775C2"/>
    <w:rsid w:val="00877847"/>
    <w:rsid w:val="00882DA7"/>
    <w:rsid w:val="008845FD"/>
    <w:rsid w:val="00886E75"/>
    <w:rsid w:val="008A1320"/>
    <w:rsid w:val="008B3549"/>
    <w:rsid w:val="008E06AD"/>
    <w:rsid w:val="008E1603"/>
    <w:rsid w:val="00904A39"/>
    <w:rsid w:val="00912D1E"/>
    <w:rsid w:val="009165EA"/>
    <w:rsid w:val="009259AA"/>
    <w:rsid w:val="00930762"/>
    <w:rsid w:val="009359BD"/>
    <w:rsid w:val="00935D76"/>
    <w:rsid w:val="009430BF"/>
    <w:rsid w:val="00944A82"/>
    <w:rsid w:val="00945D38"/>
    <w:rsid w:val="00952537"/>
    <w:rsid w:val="00956CDA"/>
    <w:rsid w:val="00957E0D"/>
    <w:rsid w:val="0096796D"/>
    <w:rsid w:val="00974844"/>
    <w:rsid w:val="00974AF2"/>
    <w:rsid w:val="0098088A"/>
    <w:rsid w:val="00983E67"/>
    <w:rsid w:val="00985D47"/>
    <w:rsid w:val="00986177"/>
    <w:rsid w:val="00991C69"/>
    <w:rsid w:val="0099298A"/>
    <w:rsid w:val="009A3E05"/>
    <w:rsid w:val="009B2A5C"/>
    <w:rsid w:val="009B3EF0"/>
    <w:rsid w:val="009C0B32"/>
    <w:rsid w:val="009C1AE2"/>
    <w:rsid w:val="009F072D"/>
    <w:rsid w:val="009F4521"/>
    <w:rsid w:val="009F58D3"/>
    <w:rsid w:val="00A01A6D"/>
    <w:rsid w:val="00A026B2"/>
    <w:rsid w:val="00A037E6"/>
    <w:rsid w:val="00A06EC2"/>
    <w:rsid w:val="00A2086E"/>
    <w:rsid w:val="00A21A23"/>
    <w:rsid w:val="00A24C04"/>
    <w:rsid w:val="00A357E7"/>
    <w:rsid w:val="00A63620"/>
    <w:rsid w:val="00A72637"/>
    <w:rsid w:val="00A72D93"/>
    <w:rsid w:val="00A75AB7"/>
    <w:rsid w:val="00A76E97"/>
    <w:rsid w:val="00A80664"/>
    <w:rsid w:val="00A92ED0"/>
    <w:rsid w:val="00AA508D"/>
    <w:rsid w:val="00AB572F"/>
    <w:rsid w:val="00AB61F7"/>
    <w:rsid w:val="00AC2106"/>
    <w:rsid w:val="00AD120B"/>
    <w:rsid w:val="00AD681B"/>
    <w:rsid w:val="00AE3CF5"/>
    <w:rsid w:val="00AE485B"/>
    <w:rsid w:val="00AE7D1A"/>
    <w:rsid w:val="00AF435F"/>
    <w:rsid w:val="00B010D8"/>
    <w:rsid w:val="00B02340"/>
    <w:rsid w:val="00B02BEB"/>
    <w:rsid w:val="00B03FF9"/>
    <w:rsid w:val="00B07796"/>
    <w:rsid w:val="00B14A60"/>
    <w:rsid w:val="00B17DFC"/>
    <w:rsid w:val="00B2402F"/>
    <w:rsid w:val="00B25B4A"/>
    <w:rsid w:val="00B3536E"/>
    <w:rsid w:val="00B47631"/>
    <w:rsid w:val="00B53140"/>
    <w:rsid w:val="00B535C1"/>
    <w:rsid w:val="00B57BA2"/>
    <w:rsid w:val="00B67480"/>
    <w:rsid w:val="00B71CCA"/>
    <w:rsid w:val="00B77DC8"/>
    <w:rsid w:val="00B8790B"/>
    <w:rsid w:val="00B92166"/>
    <w:rsid w:val="00B95889"/>
    <w:rsid w:val="00BA1F6A"/>
    <w:rsid w:val="00BA4BC1"/>
    <w:rsid w:val="00BA7B69"/>
    <w:rsid w:val="00BB0557"/>
    <w:rsid w:val="00BB3AEE"/>
    <w:rsid w:val="00BC71B2"/>
    <w:rsid w:val="00BD0C2F"/>
    <w:rsid w:val="00BD155B"/>
    <w:rsid w:val="00BE2E52"/>
    <w:rsid w:val="00BE3CBE"/>
    <w:rsid w:val="00C225C6"/>
    <w:rsid w:val="00C27C0A"/>
    <w:rsid w:val="00C31916"/>
    <w:rsid w:val="00C31D3F"/>
    <w:rsid w:val="00C32016"/>
    <w:rsid w:val="00C323F4"/>
    <w:rsid w:val="00C33A9C"/>
    <w:rsid w:val="00C37EF3"/>
    <w:rsid w:val="00C43831"/>
    <w:rsid w:val="00C47973"/>
    <w:rsid w:val="00C6410E"/>
    <w:rsid w:val="00C7312D"/>
    <w:rsid w:val="00C82AF3"/>
    <w:rsid w:val="00C973CE"/>
    <w:rsid w:val="00CA091F"/>
    <w:rsid w:val="00CB70DA"/>
    <w:rsid w:val="00CC1709"/>
    <w:rsid w:val="00CC3CF2"/>
    <w:rsid w:val="00CE34AA"/>
    <w:rsid w:val="00CF31B1"/>
    <w:rsid w:val="00CF5C05"/>
    <w:rsid w:val="00D107A7"/>
    <w:rsid w:val="00D24C7D"/>
    <w:rsid w:val="00D26061"/>
    <w:rsid w:val="00D26C4A"/>
    <w:rsid w:val="00D42AE8"/>
    <w:rsid w:val="00D45469"/>
    <w:rsid w:val="00D47533"/>
    <w:rsid w:val="00D537DE"/>
    <w:rsid w:val="00D55D23"/>
    <w:rsid w:val="00D57319"/>
    <w:rsid w:val="00D667AA"/>
    <w:rsid w:val="00D70707"/>
    <w:rsid w:val="00D742E7"/>
    <w:rsid w:val="00D80A6E"/>
    <w:rsid w:val="00D864D4"/>
    <w:rsid w:val="00D97454"/>
    <w:rsid w:val="00D97A2A"/>
    <w:rsid w:val="00DA03FF"/>
    <w:rsid w:val="00DA09FB"/>
    <w:rsid w:val="00DA22E0"/>
    <w:rsid w:val="00DA6677"/>
    <w:rsid w:val="00DB1A1B"/>
    <w:rsid w:val="00DB425C"/>
    <w:rsid w:val="00DB6E78"/>
    <w:rsid w:val="00DC0F90"/>
    <w:rsid w:val="00DC5FD5"/>
    <w:rsid w:val="00DF2E81"/>
    <w:rsid w:val="00E0201C"/>
    <w:rsid w:val="00E06A6A"/>
    <w:rsid w:val="00E321F1"/>
    <w:rsid w:val="00E327C5"/>
    <w:rsid w:val="00E35175"/>
    <w:rsid w:val="00E37469"/>
    <w:rsid w:val="00E43407"/>
    <w:rsid w:val="00E43829"/>
    <w:rsid w:val="00E50FC4"/>
    <w:rsid w:val="00E52DF3"/>
    <w:rsid w:val="00E5548D"/>
    <w:rsid w:val="00E60FC2"/>
    <w:rsid w:val="00E6224C"/>
    <w:rsid w:val="00E701AB"/>
    <w:rsid w:val="00E75FDD"/>
    <w:rsid w:val="00E8126B"/>
    <w:rsid w:val="00E93620"/>
    <w:rsid w:val="00E964D5"/>
    <w:rsid w:val="00EA200D"/>
    <w:rsid w:val="00EC0D84"/>
    <w:rsid w:val="00EC2AD9"/>
    <w:rsid w:val="00EC3D40"/>
    <w:rsid w:val="00EC6108"/>
    <w:rsid w:val="00ED48E9"/>
    <w:rsid w:val="00ED76EE"/>
    <w:rsid w:val="00EE58C6"/>
    <w:rsid w:val="00EE5FA2"/>
    <w:rsid w:val="00EF44E1"/>
    <w:rsid w:val="00EF7059"/>
    <w:rsid w:val="00EF73FA"/>
    <w:rsid w:val="00F00A5F"/>
    <w:rsid w:val="00F13F8A"/>
    <w:rsid w:val="00F174DA"/>
    <w:rsid w:val="00F40803"/>
    <w:rsid w:val="00F41171"/>
    <w:rsid w:val="00F433C2"/>
    <w:rsid w:val="00F5043D"/>
    <w:rsid w:val="00F83304"/>
    <w:rsid w:val="00F96A42"/>
    <w:rsid w:val="00FA7A0F"/>
    <w:rsid w:val="00FB02ED"/>
    <w:rsid w:val="00FB24FA"/>
    <w:rsid w:val="00FB6E10"/>
    <w:rsid w:val="00FC2539"/>
    <w:rsid w:val="00FC35E8"/>
    <w:rsid w:val="00FC7781"/>
    <w:rsid w:val="00FD2C36"/>
    <w:rsid w:val="00FD2E1D"/>
    <w:rsid w:val="00FD642A"/>
    <w:rsid w:val="00FE2FDB"/>
    <w:rsid w:val="00FF4A13"/>
    <w:rsid w:val="00FF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155"/>
    <w:pPr>
      <w:suppressAutoHyphens/>
      <w:spacing w:after="0" w:line="240" w:lineRule="auto"/>
    </w:pPr>
    <w:rPr>
      <w:rFonts w:ascii="Times New Roman" w:hAnsi="Times New Roman" w:cs="Times New Roman"/>
      <w:sz w:val="24"/>
      <w:szCs w:val="24"/>
      <w:lang w:eastAsia="ar-SA"/>
    </w:rPr>
  </w:style>
  <w:style w:type="paragraph" w:styleId="2">
    <w:name w:val="heading 2"/>
    <w:basedOn w:val="a"/>
    <w:next w:val="a"/>
    <w:link w:val="20"/>
    <w:uiPriority w:val="9"/>
    <w:unhideWhenUsed/>
    <w:qFormat/>
    <w:rsid w:val="007B2191"/>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B2191"/>
    <w:rPr>
      <w:rFonts w:asciiTheme="majorHAnsi" w:eastAsiaTheme="majorEastAsia" w:hAnsiTheme="majorHAnsi" w:cs="Times New Roman"/>
      <w:b/>
      <w:bCs/>
      <w:i/>
      <w:iCs/>
      <w:sz w:val="28"/>
      <w:szCs w:val="28"/>
      <w:lang w:val="ru-RU" w:eastAsia="ar-SA" w:bidi="ar-SA"/>
    </w:rPr>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ой текст с отступом Знак"/>
    <w:basedOn w:val="a0"/>
    <w:link w:val="a3"/>
    <w:uiPriority w:val="99"/>
    <w:locked/>
    <w:rsid w:val="000E3155"/>
    <w:rPr>
      <w:rFonts w:ascii="Times New Roman" w:hAnsi="Times New Roman" w:cs="Times New Roman"/>
      <w:sz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выноски Знак"/>
    <w:basedOn w:val="a0"/>
    <w:link w:val="a6"/>
    <w:uiPriority w:val="99"/>
    <w:semiHidden/>
    <w:locked/>
    <w:rsid w:val="00802F5D"/>
    <w:rPr>
      <w:rFonts w:ascii="Segoe UI" w:hAnsi="Segoe UI" w:cs="Times New Roman"/>
      <w:sz w:val="18"/>
      <w:lang w:eastAsia="ar-SA" w:bidi="ar-SA"/>
    </w:rPr>
  </w:style>
  <w:style w:type="paragraph" w:styleId="21">
    <w:name w:val="Body Text 2"/>
    <w:basedOn w:val="a"/>
    <w:link w:val="22"/>
    <w:uiPriority w:val="99"/>
    <w:rsid w:val="00652713"/>
    <w:pPr>
      <w:suppressAutoHyphens w:val="0"/>
      <w:autoSpaceDE w:val="0"/>
      <w:autoSpaceDN w:val="0"/>
      <w:jc w:val="center"/>
    </w:pPr>
    <w:rPr>
      <w:rFonts w:ascii="Bookman Old Style" w:hAnsi="Bookman Old Style"/>
      <w:sz w:val="12"/>
      <w:szCs w:val="12"/>
      <w:lang w:val="uk-UA" w:eastAsia="ru-RU"/>
    </w:rPr>
  </w:style>
  <w:style w:type="character" w:customStyle="1" w:styleId="22">
    <w:name w:val="Основной текст 2 Знак"/>
    <w:basedOn w:val="a0"/>
    <w:link w:val="21"/>
    <w:uiPriority w:val="99"/>
    <w:semiHidden/>
    <w:locked/>
    <w:rsid w:val="00AD681B"/>
    <w:rPr>
      <w:rFonts w:ascii="Times New Roman" w:hAnsi="Times New Roman" w:cs="Times New Roman"/>
      <w:sz w:val="24"/>
      <w:lang w:val="ru-RU" w:eastAsia="ar-SA" w:bidi="ar-SA"/>
    </w:rPr>
  </w:style>
  <w:style w:type="paragraph" w:customStyle="1" w:styleId="BodyTextIndent1">
    <w:name w:val="Body Text Indent1"/>
    <w:basedOn w:val="a"/>
    <w:link w:val="BodyTextIndent"/>
    <w:uiPriority w:val="99"/>
    <w:rsid w:val="00FD2E1D"/>
    <w:pPr>
      <w:suppressAutoHyphens w:val="0"/>
      <w:autoSpaceDE w:val="0"/>
      <w:autoSpaceDN w:val="0"/>
      <w:jc w:val="center"/>
    </w:pPr>
    <w:rPr>
      <w:rFonts w:ascii="Bookman Old Style" w:hAnsi="Bookman Old Style"/>
      <w:sz w:val="12"/>
      <w:szCs w:val="20"/>
      <w:lang w:val="uk-UA" w:eastAsia="ru-RU"/>
    </w:rPr>
  </w:style>
  <w:style w:type="character" w:customStyle="1" w:styleId="BodyTextIndent">
    <w:name w:val="Body Text Indent Знак"/>
    <w:link w:val="BodyTextIndent1"/>
    <w:uiPriority w:val="99"/>
    <w:locked/>
    <w:rsid w:val="00FD2E1D"/>
    <w:rPr>
      <w:rFonts w:ascii="Bookman Old Style" w:hAnsi="Bookman Old Style"/>
      <w:sz w:val="12"/>
      <w:lang w:val="uk-UA" w:eastAsia="ru-RU"/>
    </w:rPr>
  </w:style>
  <w:style w:type="paragraph" w:styleId="a8">
    <w:name w:val="Body Text"/>
    <w:basedOn w:val="a"/>
    <w:link w:val="a9"/>
    <w:uiPriority w:val="99"/>
    <w:rsid w:val="00AE7D1A"/>
    <w:pPr>
      <w:spacing w:after="120"/>
    </w:pPr>
  </w:style>
  <w:style w:type="character" w:customStyle="1" w:styleId="a9">
    <w:name w:val="Основной текст Знак"/>
    <w:basedOn w:val="a0"/>
    <w:link w:val="a8"/>
    <w:uiPriority w:val="99"/>
    <w:locked/>
    <w:rsid w:val="00AE7D1A"/>
    <w:rPr>
      <w:rFonts w:ascii="Times New Roman" w:hAnsi="Times New Roman" w:cs="Times New Roman"/>
      <w:sz w:val="24"/>
      <w:szCs w:val="24"/>
      <w:lang w:eastAsia="ar-SA" w:bidi="ar-SA"/>
    </w:rPr>
  </w:style>
  <w:style w:type="paragraph" w:styleId="aa">
    <w:name w:val="No Spacing"/>
    <w:uiPriority w:val="99"/>
    <w:qFormat/>
    <w:rsid w:val="00AE7D1A"/>
    <w:pPr>
      <w:widowControl w:val="0"/>
      <w:spacing w:after="0" w:line="240" w:lineRule="auto"/>
    </w:pPr>
    <w:rPr>
      <w:rFonts w:ascii="Courier New" w:hAnsi="Courier New" w:cs="Courier New"/>
      <w:color w:val="000000"/>
      <w:sz w:val="24"/>
      <w:szCs w:val="24"/>
      <w:lang w:val="uk-UA" w:eastAsia="uk-UA"/>
    </w:rPr>
  </w:style>
  <w:style w:type="paragraph" w:styleId="ab">
    <w:name w:val="List Paragraph"/>
    <w:basedOn w:val="a"/>
    <w:uiPriority w:val="34"/>
    <w:qFormat/>
    <w:rsid w:val="00AE7D1A"/>
    <w:pPr>
      <w:suppressAutoHyphens w:val="0"/>
      <w:spacing w:after="160" w:line="256" w:lineRule="auto"/>
      <w:ind w:left="720"/>
    </w:pPr>
    <w:rPr>
      <w:rFonts w:ascii="Calibri" w:hAnsi="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719596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2817</Words>
  <Characters>16063</Characters>
  <Application>Microsoft Office Word</Application>
  <DocSecurity>0</DocSecurity>
  <Lines>133</Lines>
  <Paragraphs>37</Paragraphs>
  <ScaleCrop>false</ScaleCrop>
  <Company>Іршавська громада</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Білей Марія</dc:creator>
  <cp:lastModifiedBy>Vision</cp:lastModifiedBy>
  <cp:revision>2</cp:revision>
  <cp:lastPrinted>2024-10-17T11:37:00Z</cp:lastPrinted>
  <dcterms:created xsi:type="dcterms:W3CDTF">2024-10-24T09:14:00Z</dcterms:created>
  <dcterms:modified xsi:type="dcterms:W3CDTF">2024-10-24T09:14:00Z</dcterms:modified>
</cp:coreProperties>
</file>