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7" w:rsidRDefault="00054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object w:dxaOrig="878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.75pt;height:60pt;mso-position-horizontal-relative:page;mso-position-vertical-relative:page" o:ole="" fillcolor="#6d6d6d">
            <v:imagedata r:id="rId6" o:title=""/>
          </v:shape>
          <o:OLEObject Type="Embed" ProgID="Word.Picture.8" ShapeID="Object 1" DrawAspect="Content" ObjectID="_1768726323" r:id="rId7"/>
        </w:objec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</w:t>
      </w:r>
    </w:p>
    <w:p w:rsidR="00054277" w:rsidRDefault="000F1E4D">
      <w:pPr>
        <w:spacing w:after="0" w:line="0" w:lineRule="atLeast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="00054277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УКРАЇНА                              </w:t>
      </w:r>
    </w:p>
    <w:p w:rsidR="000F1E4D" w:rsidRDefault="0005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БІЛКІВСЬКА СІЛЬСЬКА РАДА</w:t>
      </w:r>
    </w:p>
    <w:p w:rsidR="00054277" w:rsidRDefault="000F1E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ХУСТСЬКОГО РАЙОНУ </w:t>
      </w:r>
      <w:r w:rsidR="00054277">
        <w:rPr>
          <w:rFonts w:ascii="Times New Roman" w:hAnsi="Times New Roman"/>
          <w:b/>
          <w:sz w:val="28"/>
          <w:szCs w:val="28"/>
        </w:rPr>
        <w:t xml:space="preserve"> </w:t>
      </w:r>
    </w:p>
    <w:p w:rsidR="00054277" w:rsidRDefault="0005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054277" w:rsidRDefault="000F1E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восьма сесія </w:t>
      </w:r>
      <w:r w:rsidR="00054277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054277" w:rsidRDefault="00054277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І Ш Е Н Н Я</w:t>
      </w:r>
    </w:p>
    <w:p w:rsidR="00054277" w:rsidRDefault="0005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uk-UA" w:eastAsia="ru-RU"/>
        </w:rPr>
      </w:pPr>
    </w:p>
    <w:p w:rsidR="00054277" w:rsidRPr="000F1E4D" w:rsidRDefault="0005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0F1E4D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від 21 грудня 2023 року №</w:t>
      </w:r>
      <w:r w:rsidRPr="000F1E4D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1E4D" w:rsidRPr="000F1E4D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1782</w:t>
      </w:r>
    </w:p>
    <w:p w:rsidR="00054277" w:rsidRPr="000F1E4D" w:rsidRDefault="000F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0F1E4D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="00054277" w:rsidRPr="000F1E4D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  <w:t>село Білки</w:t>
      </w:r>
    </w:p>
    <w:p w:rsidR="00054277" w:rsidRDefault="00054277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054277" w:rsidRDefault="000542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 план діяльності з підготовки </w:t>
      </w:r>
    </w:p>
    <w:p w:rsidR="00054277" w:rsidRDefault="000542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проєктів регуляторних актів </w:t>
      </w:r>
    </w:p>
    <w:p w:rsidR="00054277" w:rsidRDefault="000542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Білківської сільської ради </w:t>
      </w:r>
    </w:p>
    <w:p w:rsidR="00054277" w:rsidRDefault="000542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 2024 рік</w:t>
      </w:r>
    </w:p>
    <w:p w:rsidR="00054277" w:rsidRDefault="00054277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054277" w:rsidRDefault="000542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статей 7, 9, 10, 12, 13 і 32 Закону України “Про засади державної регуляторної політики у сфері господарської діяльності” та керуючись ч.1 п.7 ст.26, ч.1 ст.59 Закону України “Про місцеве самоврядування в Україні”, враховуючи регламент роботи та рекомендації постійної комісії </w:t>
      </w:r>
      <w:r>
        <w:rPr>
          <w:rFonts w:ascii="Times New Roman" w:hAnsi="Times New Roman"/>
          <w:sz w:val="24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Білківська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сільська рада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 и р і ш и л а:</w:t>
      </w:r>
    </w:p>
    <w:p w:rsidR="00054277" w:rsidRDefault="00054277">
      <w:pPr>
        <w:pStyle w:val="a9"/>
        <w:jc w:val="both"/>
        <w:rPr>
          <w:color w:val="000000"/>
        </w:rPr>
      </w:pPr>
      <w:r>
        <w:rPr>
          <w:color w:val="000000"/>
        </w:rPr>
        <w:t>1.Затвердити План діяльності Білківської сільської ради з підготовки проєктів регуляторних актів на 2024 рік згідно додатку.</w:t>
      </w:r>
    </w:p>
    <w:p w:rsidR="00054277" w:rsidRDefault="00054277">
      <w:pPr>
        <w:pStyle w:val="a9"/>
        <w:jc w:val="both"/>
        <w:rPr>
          <w:color w:val="000000"/>
        </w:rPr>
      </w:pPr>
      <w:r>
        <w:rPr>
          <w:color w:val="000000"/>
        </w:rPr>
        <w:t>2.Оприлюднити План діяльності Білківської сільської ради з підготовки проєктів регуляторних актів на 2024 рік на офіційному сайті Білківської сільської ради  з моменту підписання цього рішення.</w:t>
      </w:r>
    </w:p>
    <w:p w:rsidR="00054277" w:rsidRDefault="00054277">
      <w:pPr>
        <w:pStyle w:val="a9"/>
        <w:jc w:val="both"/>
        <w:rPr>
          <w:color w:val="000000"/>
        </w:rPr>
      </w:pPr>
      <w:r>
        <w:rPr>
          <w:color w:val="000000"/>
        </w:rPr>
        <w:t>3.Зобов’язати керівників відділів сільської  ради забезпечити своєчасне виконання заходів, передбачених планом діяльності з підготовки проєктів регуляторних актів на 2024 рік .</w:t>
      </w:r>
    </w:p>
    <w:p w:rsidR="00054277" w:rsidRDefault="00054277">
      <w:pPr>
        <w:pStyle w:val="a9"/>
        <w:jc w:val="both"/>
        <w:rPr>
          <w:color w:val="000000"/>
        </w:rPr>
      </w:pPr>
      <w:r>
        <w:rPr>
          <w:color w:val="000000"/>
        </w:rPr>
        <w:t xml:space="preserve">4.Постійній комісії  </w:t>
      </w:r>
      <w: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color w:val="000000"/>
        </w:rPr>
        <w:t>, яка здійснює реалізацію  з питань державної регуляторної політики забезпечити підготовку експертних висновків щодо регуляторного впливу проектів регуляторних актів, які винесені на розгляд сесії сільської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054277" w:rsidRDefault="00054277">
      <w:pPr>
        <w:pStyle w:val="a9"/>
        <w:jc w:val="both"/>
      </w:pPr>
      <w:r>
        <w:rPr>
          <w:color w:val="000000"/>
        </w:rPr>
        <w:t xml:space="preserve">5.Контроль за виконанням даного рішення покласти на постійну комісію з питань </w:t>
      </w:r>
      <w:r>
        <w:t>фінансів, бюджету, планування соціально-економічного розвитку, інвестицій та міжнародного співробітництва</w:t>
      </w:r>
    </w:p>
    <w:p w:rsidR="00054277" w:rsidRDefault="00054277">
      <w:pPr>
        <w:pStyle w:val="a9"/>
        <w:jc w:val="both"/>
        <w:rPr>
          <w:color w:val="000000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lang w:eastAsia="ru-RU"/>
        </w:rPr>
        <w:t>Білківський сільський  голова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                Василь ЗЕЙКАН</w:t>
      </w:r>
    </w:p>
    <w:p w:rsidR="00054277" w:rsidRDefault="0005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054277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054277" w:rsidRDefault="00054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54277" w:rsidRDefault="00054277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ЗАТВЕРДЖЕНО :</w:t>
      </w:r>
    </w:p>
    <w:p w:rsidR="00054277" w:rsidRDefault="00054277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рішенн</w:t>
      </w:r>
      <w:r w:rsidR="000F1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ям  двадцять восьмої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сесії </w:t>
      </w:r>
    </w:p>
    <w:p w:rsidR="00054277" w:rsidRDefault="00054277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Білківської  сільської ради </w:t>
      </w:r>
    </w:p>
    <w:p w:rsidR="00054277" w:rsidRDefault="00054277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восьмого скликання  </w:t>
      </w:r>
    </w:p>
    <w:p w:rsidR="00054277" w:rsidRDefault="00054277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</w:t>
      </w:r>
      <w:r w:rsidR="000F1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№1782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 21 грудня 2023 року</w:t>
      </w:r>
    </w:p>
    <w:p w:rsidR="00054277" w:rsidRDefault="0005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</w:t>
      </w:r>
    </w:p>
    <w:p w:rsidR="00054277" w:rsidRDefault="0005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діяльності з підготовки регуляторних актів</w:t>
      </w:r>
    </w:p>
    <w:p w:rsidR="00054277" w:rsidRDefault="0005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Білківської сільської ради на 2024 рік</w:t>
      </w:r>
    </w:p>
    <w:p w:rsidR="00054277" w:rsidRDefault="0005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556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95"/>
        <w:gridCol w:w="1930"/>
        <w:gridCol w:w="3118"/>
        <w:gridCol w:w="3686"/>
        <w:gridCol w:w="2693"/>
        <w:gridCol w:w="3544"/>
      </w:tblGrid>
      <w:tr w:rsidR="00054277">
        <w:trPr>
          <w:trHeight w:val="94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№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Вид проекту</w:t>
            </w:r>
          </w:p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Назва проекту регуляторного акту</w:t>
            </w:r>
          </w:p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 xml:space="preserve">Мета </w:t>
            </w:r>
            <w:r>
              <w:rPr>
                <w:rFonts w:ascii="Times New Roman" w:eastAsia="Times New Roman" w:hAnsi="Times New Roman"/>
                <w:b/>
              </w:rPr>
              <w:t>прийняття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Строки підготовки про</w:t>
            </w:r>
            <w:r>
              <w:rPr>
                <w:rFonts w:ascii="Times New Roman" w:hAnsi="Times New Roman"/>
                <w:b/>
                <w:lang w:val="uk-UA"/>
              </w:rPr>
              <w:t>є</w:t>
            </w:r>
            <w:r>
              <w:rPr>
                <w:rFonts w:ascii="Times New Roman" w:hAnsi="Times New Roman"/>
                <w:b/>
              </w:rPr>
              <w:t>ктів регуляторних актів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 xml:space="preserve">Найменування  відділів, відповідальних за розроблення проєктів регуляторних актів  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Про встановлення  ставок  та  пільг із сплати податку  на   нерухоме    майно, відмінне від земельної ділянки 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територіальної громади на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рік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 встановлення ставок та пільг зі сплати земельного податку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на території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 територіальної громади на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рік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  <w:lang w:val="uk-UA"/>
              </w:rPr>
              <w:t>24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 встановлення ставок   єдиного податку для фізичних осіб підприємців 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територіальної громади на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рік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Рішення сільської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Про встановлення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транспортного податку на території Білківської територіальної громади на 2024  рік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Проведення процедури розгляду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Про Положення щодо передачі в оренду комунального майна  на території Білківської  територіальної громади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У зв’язку із внесенням змін законодавства України щодо передачі в оренду комунального майна та приведення до упорядкування нормативно - правової бази.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  <w:lang w:val="uk-UA"/>
              </w:rPr>
              <w:t>24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Положення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 оренду земельних ділянок комунальної власності 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та встановлення ставок оренди  комунального майна  </w:t>
            </w:r>
            <w:r>
              <w:rPr>
                <w:rFonts w:ascii="Times New Roman" w:eastAsia="Times New Roman" w:hAnsi="Times New Roman"/>
                <w:lang w:val="uk-UA"/>
              </w:rPr>
              <w:t>на території Білківської територіальної громади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упорядкування нормативно - правової бази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054277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Про затвердження Правил розміщення зовнішньої реклами на території Білківської територіальної громади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Для упорядкування розміщення реклам на території </w:t>
            </w:r>
            <w:r>
              <w:rPr>
                <w:rFonts w:ascii="Times New Roman" w:hAnsi="Times New Roman"/>
                <w:color w:val="000000"/>
                <w:lang w:val="uk-UA"/>
              </w:rPr>
              <w:t>Білківської сільської ради та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забезпечення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бюджетних надходжень 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  <w:lang w:val="uk-UA"/>
              </w:rPr>
              <w:t>4 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4277" w:rsidRDefault="0005427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</w:tbl>
    <w:p w:rsidR="00054277" w:rsidRDefault="00054277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054277" w:rsidRDefault="00054277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</w:t>
      </w:r>
    </w:p>
    <w:p w:rsidR="00054277" w:rsidRDefault="0005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054277">
          <w:pgSz w:w="16838" w:h="11906" w:orient="landscape"/>
          <w:pgMar w:top="-306" w:right="1134" w:bottom="851" w:left="1134" w:header="709" w:footer="709" w:gutter="0"/>
          <w:cols w:space="720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Білківської сільської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                                                  Аліна ШАТОХІНА</w:t>
      </w:r>
    </w:p>
    <w:p w:rsidR="00054277" w:rsidRDefault="00054277">
      <w:pPr>
        <w:tabs>
          <w:tab w:val="left" w:pos="2070"/>
        </w:tabs>
        <w:rPr>
          <w:lang w:val="uk-UA"/>
        </w:rPr>
      </w:pPr>
    </w:p>
    <w:sectPr w:rsidR="0005427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F3" w:rsidRDefault="000F02F3">
      <w:pPr>
        <w:spacing w:after="0" w:line="240" w:lineRule="auto"/>
      </w:pPr>
      <w:r>
        <w:separator/>
      </w:r>
    </w:p>
  </w:endnote>
  <w:endnote w:type="continuationSeparator" w:id="0">
    <w:p w:rsidR="000F02F3" w:rsidRDefault="000F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7" w:rsidRDefault="000542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7" w:rsidRDefault="000542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F3" w:rsidRDefault="000F02F3">
      <w:pPr>
        <w:spacing w:after="0" w:line="240" w:lineRule="auto"/>
      </w:pPr>
      <w:r>
        <w:separator/>
      </w:r>
    </w:p>
  </w:footnote>
  <w:footnote w:type="continuationSeparator" w:id="0">
    <w:p w:rsidR="000F02F3" w:rsidRDefault="000F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7" w:rsidRDefault="00054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77" w:rsidRDefault="000542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C1"/>
    <w:rsid w:val="00042645"/>
    <w:rsid w:val="00043340"/>
    <w:rsid w:val="00054277"/>
    <w:rsid w:val="000F02F3"/>
    <w:rsid w:val="000F1E4D"/>
    <w:rsid w:val="00132996"/>
    <w:rsid w:val="00183E1B"/>
    <w:rsid w:val="00214B62"/>
    <w:rsid w:val="0023551B"/>
    <w:rsid w:val="002549F9"/>
    <w:rsid w:val="00257BB0"/>
    <w:rsid w:val="00271BDA"/>
    <w:rsid w:val="00272155"/>
    <w:rsid w:val="002A01FE"/>
    <w:rsid w:val="00350D8E"/>
    <w:rsid w:val="00356F98"/>
    <w:rsid w:val="003954B4"/>
    <w:rsid w:val="003C3801"/>
    <w:rsid w:val="00444106"/>
    <w:rsid w:val="00460528"/>
    <w:rsid w:val="00540E3A"/>
    <w:rsid w:val="00550293"/>
    <w:rsid w:val="00587496"/>
    <w:rsid w:val="005D3193"/>
    <w:rsid w:val="0062593D"/>
    <w:rsid w:val="00663ADE"/>
    <w:rsid w:val="006D63C2"/>
    <w:rsid w:val="006E580A"/>
    <w:rsid w:val="0070394F"/>
    <w:rsid w:val="00713939"/>
    <w:rsid w:val="00754831"/>
    <w:rsid w:val="0084260E"/>
    <w:rsid w:val="00844C96"/>
    <w:rsid w:val="0086184F"/>
    <w:rsid w:val="008D6FD8"/>
    <w:rsid w:val="0091063A"/>
    <w:rsid w:val="009318DF"/>
    <w:rsid w:val="009324C2"/>
    <w:rsid w:val="00935A52"/>
    <w:rsid w:val="009506C1"/>
    <w:rsid w:val="009543BC"/>
    <w:rsid w:val="00954AC2"/>
    <w:rsid w:val="0096666C"/>
    <w:rsid w:val="00996951"/>
    <w:rsid w:val="009C4E05"/>
    <w:rsid w:val="00A23B9B"/>
    <w:rsid w:val="00A6202E"/>
    <w:rsid w:val="00AB5039"/>
    <w:rsid w:val="00AC5841"/>
    <w:rsid w:val="00B767CB"/>
    <w:rsid w:val="00BA12AB"/>
    <w:rsid w:val="00BD332B"/>
    <w:rsid w:val="00C207F3"/>
    <w:rsid w:val="00C327B5"/>
    <w:rsid w:val="00C4328F"/>
    <w:rsid w:val="00C7197B"/>
    <w:rsid w:val="00C76155"/>
    <w:rsid w:val="00CA6B22"/>
    <w:rsid w:val="00CE7304"/>
    <w:rsid w:val="00D754EB"/>
    <w:rsid w:val="00DA3574"/>
    <w:rsid w:val="00DC3959"/>
    <w:rsid w:val="00DF4D95"/>
    <w:rsid w:val="00E03A93"/>
    <w:rsid w:val="00E11849"/>
    <w:rsid w:val="00E723D4"/>
    <w:rsid w:val="00E816E4"/>
    <w:rsid w:val="00EF39BD"/>
    <w:rsid w:val="00F20931"/>
    <w:rsid w:val="00F225EE"/>
    <w:rsid w:val="00F4756A"/>
    <w:rsid w:val="00FA0A96"/>
    <w:rsid w:val="00FC129E"/>
    <w:rsid w:val="00FC5393"/>
    <w:rsid w:val="118D29C1"/>
    <w:rsid w:val="136E1896"/>
    <w:rsid w:val="1845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Pr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Pr>
      <w:sz w:val="22"/>
      <w:szCs w:val="22"/>
      <w:lang w:val="ru-RU" w:eastAsia="en-US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Vision</cp:lastModifiedBy>
  <cp:revision>2</cp:revision>
  <cp:lastPrinted>2021-12-22T08:07:00Z</cp:lastPrinted>
  <dcterms:created xsi:type="dcterms:W3CDTF">2024-02-06T09:06:00Z</dcterms:created>
  <dcterms:modified xsi:type="dcterms:W3CDTF">2024-02-06T09:06:00Z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64F994607A1D48E5B169D86AB21F27F0_13</vt:lpwstr>
  </property>
</Properties>
</file>