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Borders>
          <w:top w:val="single" w:sz="4" w:space="0" w:color="678C94"/>
          <w:left w:val="single" w:sz="4" w:space="0" w:color="678C94"/>
          <w:bottom w:val="single" w:sz="4" w:space="0" w:color="678C94"/>
          <w:right w:val="single" w:sz="4" w:space="0" w:color="678C94"/>
          <w:insideH w:val="single" w:sz="4" w:space="0" w:color="678C94"/>
          <w:insideV w:val="single" w:sz="4" w:space="0" w:color="678C94"/>
        </w:tblBorders>
        <w:tblLayout w:type="fixed"/>
        <w:tblLook w:val="01E0"/>
      </w:tblPr>
      <w:tblGrid>
        <w:gridCol w:w="2501"/>
        <w:gridCol w:w="6741"/>
      </w:tblGrid>
      <w:tr w:rsidR="0060584C" w:rsidRPr="00115B47" w:rsidTr="0060584C">
        <w:trPr>
          <w:trHeight w:val="386"/>
          <w:tblHeader/>
        </w:trPr>
        <w:tc>
          <w:tcPr>
            <w:tcW w:w="5000" w:type="pct"/>
            <w:gridSpan w:val="2"/>
            <w:tcBorders>
              <w:top w:val="single" w:sz="4" w:space="0" w:color="678C94"/>
              <w:left w:val="single" w:sz="4" w:space="0" w:color="678C94"/>
              <w:bottom w:val="single" w:sz="4" w:space="0" w:color="678C94"/>
              <w:right w:val="single" w:sz="4" w:space="0" w:color="678C94"/>
              <w:tl2br w:val="nil"/>
              <w:tr2bl w:val="nil"/>
            </w:tcBorders>
            <w:shd w:val="clear" w:color="auto" w:fill="002060"/>
            <w:vAlign w:val="center"/>
          </w:tcPr>
          <w:p w:rsidR="0060584C" w:rsidRPr="00115B47" w:rsidRDefault="0060584C" w:rsidP="0060584C">
            <w:pPr>
              <w:pStyle w:val="3"/>
              <w:spacing w:before="0" w:after="0"/>
              <w:rPr>
                <w:color w:val="FFFFFF" w:themeColor="background1"/>
                <w:sz w:val="20"/>
                <w:szCs w:val="20"/>
                <w:lang w:val="uk-UA"/>
              </w:rPr>
            </w:pPr>
            <w:r w:rsidRPr="00115B47">
              <w:rPr>
                <w:color w:val="FFFFFF" w:themeColor="background1"/>
                <w:sz w:val="20"/>
                <w:szCs w:val="20"/>
                <w:lang w:val="uk-UA"/>
              </w:rPr>
              <w:t>Стратегічна ціль 1. Економічно спроможна громада</w:t>
            </w:r>
          </w:p>
        </w:tc>
      </w:tr>
      <w:tr w:rsidR="0060584C" w:rsidRPr="00115B47" w:rsidTr="0060584C">
        <w:trPr>
          <w:trHeight w:val="420"/>
          <w:tblHeader/>
        </w:trPr>
        <w:tc>
          <w:tcPr>
            <w:tcW w:w="1353" w:type="pct"/>
            <w:tcBorders>
              <w:top w:val="single" w:sz="4" w:space="0" w:color="678C94"/>
              <w:left w:val="single" w:sz="4" w:space="0" w:color="678C94"/>
              <w:bottom w:val="single" w:sz="4" w:space="0" w:color="678C94"/>
              <w:right w:val="single" w:sz="4" w:space="0" w:color="678C94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32438D" w:rsidRPr="00115B47" w:rsidRDefault="0032438D" w:rsidP="00E50D99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Оперативні цілі</w:t>
            </w:r>
          </w:p>
        </w:tc>
        <w:tc>
          <w:tcPr>
            <w:tcW w:w="3647" w:type="pct"/>
            <w:tcBorders>
              <w:top w:val="single" w:sz="4" w:space="0" w:color="678C94"/>
              <w:left w:val="single" w:sz="4" w:space="0" w:color="678C94"/>
              <w:bottom w:val="single" w:sz="4" w:space="0" w:color="678C94"/>
              <w:right w:val="single" w:sz="4" w:space="0" w:color="678C94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32438D" w:rsidRPr="00115B47" w:rsidRDefault="0032438D" w:rsidP="00E50D99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</w:tr>
      <w:tr w:rsidR="0032438D" w:rsidRPr="00115B47" w:rsidTr="0060584C">
        <w:trPr>
          <w:trHeight w:val="552"/>
        </w:trPr>
        <w:tc>
          <w:tcPr>
            <w:tcW w:w="1353" w:type="pct"/>
            <w:vMerge w:val="restart"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eastAsia="Andale Sans UI" w:hAnsi="Arial" w:cs="Arial"/>
                <w:b/>
                <w:bCs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1.1. </w:t>
            </w:r>
            <w:bookmarkStart w:id="0" w:name="_Hlk4863353"/>
            <w:bookmarkStart w:id="1" w:name="_Hlk4863354"/>
            <w:r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>Розвиток аграрного сектору економіки громади</w:t>
            </w:r>
            <w:bookmarkEnd w:id="0"/>
            <w:bookmarkEnd w:id="1"/>
            <w:r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та залучення інвестицій</w:t>
            </w: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 w:eastAsia="it-IT"/>
              </w:rPr>
            </w:pPr>
            <w:r w:rsidRPr="00115B4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uk-UA"/>
              </w:rPr>
              <w:t>1.1.1 Запуск нових невеликих виробництв на місцевій та давальницькій сировині, в т.ч. і переробних</w:t>
            </w:r>
          </w:p>
        </w:tc>
      </w:tr>
      <w:tr w:rsidR="0032438D" w:rsidRPr="00115B47" w:rsidTr="0060584C">
        <w:trPr>
          <w:trHeight w:val="560"/>
        </w:trPr>
        <w:tc>
          <w:tcPr>
            <w:tcW w:w="1353" w:type="pct"/>
            <w:vMerge/>
            <w:shd w:val="clear" w:color="auto" w:fill="auto"/>
          </w:tcPr>
          <w:p w:rsidR="0032438D" w:rsidRPr="00115B47" w:rsidRDefault="0032438D" w:rsidP="00E50D9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1.1.2 Розвиток фермерських господарств та аграрних виробництв, зокрема бджільництво, садівництво та рослинництво</w:t>
            </w:r>
          </w:p>
        </w:tc>
      </w:tr>
      <w:tr w:rsidR="0032438D" w:rsidRPr="00115B47" w:rsidTr="0060584C">
        <w:trPr>
          <w:trHeight w:val="838"/>
        </w:trPr>
        <w:tc>
          <w:tcPr>
            <w:tcW w:w="1353" w:type="pct"/>
            <w:vMerge/>
            <w:shd w:val="clear" w:color="auto" w:fill="auto"/>
          </w:tcPr>
          <w:p w:rsidR="0032438D" w:rsidRPr="00115B47" w:rsidRDefault="0032438D" w:rsidP="00E50D9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1.1.3 Сприяння збуту продукції місцевих фермерів та аграріїв на ринках різних рівнів (зокрема яблука, овочі, продукція бджільництва)</w:t>
            </w:r>
          </w:p>
        </w:tc>
      </w:tr>
      <w:tr w:rsidR="0032438D" w:rsidRPr="00115B47" w:rsidTr="00B3170E">
        <w:trPr>
          <w:trHeight w:val="282"/>
        </w:trPr>
        <w:tc>
          <w:tcPr>
            <w:tcW w:w="1353" w:type="pct"/>
            <w:vMerge/>
            <w:shd w:val="clear" w:color="auto" w:fill="auto"/>
          </w:tcPr>
          <w:p w:rsidR="0032438D" w:rsidRPr="00115B47" w:rsidRDefault="0032438D" w:rsidP="00E50D9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1.1.4 Інвентаризація та підготовка об’єктів для залучення інвестицій</w:t>
            </w:r>
          </w:p>
        </w:tc>
      </w:tr>
      <w:tr w:rsidR="0032438D" w:rsidRPr="00115B47" w:rsidTr="00B3170E">
        <w:trPr>
          <w:trHeight w:val="840"/>
        </w:trPr>
        <w:tc>
          <w:tcPr>
            <w:tcW w:w="1353" w:type="pct"/>
            <w:vMerge w:val="restart"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>1.2. Сприяння розвитку підприємництва в громаді</w:t>
            </w: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1.2.1 Формування в громаді нормативно-правового поля для активізації та легалізації діяльності підприємців. Підтримання постійного діалогу підприємців з владою</w:t>
            </w:r>
          </w:p>
        </w:tc>
      </w:tr>
      <w:tr w:rsidR="0032438D" w:rsidRPr="00115B47" w:rsidTr="00B3170E">
        <w:trPr>
          <w:trHeight w:val="979"/>
        </w:trPr>
        <w:tc>
          <w:tcPr>
            <w:tcW w:w="1353" w:type="pct"/>
            <w:vMerge/>
            <w:shd w:val="clear" w:color="auto" w:fill="auto"/>
          </w:tcPr>
          <w:p w:rsidR="0032438D" w:rsidRPr="00115B47" w:rsidRDefault="0032438D" w:rsidP="00E50D99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1.2.2 Забезпечення освітніх та професійних потреб підприємців громади. Сприяння обміну досвідом та кращими практиками з представниками бізнесу з інших регіонів, зокрема щодо вирощування та збуту яблук</w:t>
            </w:r>
          </w:p>
        </w:tc>
      </w:tr>
      <w:tr w:rsidR="0032438D" w:rsidRPr="00115B47" w:rsidTr="00B3170E">
        <w:trPr>
          <w:trHeight w:val="554"/>
        </w:trPr>
        <w:tc>
          <w:tcPr>
            <w:tcW w:w="1353" w:type="pct"/>
            <w:vMerge/>
            <w:shd w:val="clear" w:color="auto" w:fill="auto"/>
          </w:tcPr>
          <w:p w:rsidR="0032438D" w:rsidRPr="00115B47" w:rsidRDefault="0032438D" w:rsidP="00E50D99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1.2.3 Сприяння започаткуванню бізнесу у комунальній та сільськогосподарській сфері жителями громади</w:t>
            </w:r>
          </w:p>
        </w:tc>
      </w:tr>
      <w:tr w:rsidR="0032438D" w:rsidRPr="00115B47" w:rsidTr="00B3170E">
        <w:trPr>
          <w:trHeight w:val="562"/>
        </w:trPr>
        <w:tc>
          <w:tcPr>
            <w:tcW w:w="1353" w:type="pct"/>
            <w:vMerge w:val="restart"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>1.3. Розвиток туризму в громаді</w:t>
            </w: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1.3.1 Створення в громаді нормативно-правового поля для активізації діяльності у сфері туризму</w:t>
            </w:r>
          </w:p>
        </w:tc>
      </w:tr>
      <w:tr w:rsidR="0032438D" w:rsidRPr="00115B47" w:rsidTr="00B3170E">
        <w:trPr>
          <w:trHeight w:val="415"/>
        </w:trPr>
        <w:tc>
          <w:tcPr>
            <w:tcW w:w="1353" w:type="pct"/>
            <w:vMerge/>
            <w:shd w:val="clear" w:color="auto" w:fill="auto"/>
          </w:tcPr>
          <w:p w:rsidR="0032438D" w:rsidRPr="00115B47" w:rsidRDefault="0032438D" w:rsidP="00E50D99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1.3.2 Будівництво об’єктів туристичної інфраструктури в громаді</w:t>
            </w:r>
          </w:p>
        </w:tc>
      </w:tr>
      <w:tr w:rsidR="00B3170E" w:rsidRPr="00115B47" w:rsidTr="00E50D99">
        <w:trPr>
          <w:trHeight w:val="386"/>
          <w:tblHeader/>
        </w:trPr>
        <w:tc>
          <w:tcPr>
            <w:tcW w:w="5000" w:type="pct"/>
            <w:gridSpan w:val="2"/>
            <w:tcBorders>
              <w:top w:val="single" w:sz="4" w:space="0" w:color="678C94"/>
              <w:left w:val="single" w:sz="4" w:space="0" w:color="678C94"/>
              <w:bottom w:val="single" w:sz="4" w:space="0" w:color="678C94"/>
              <w:right w:val="single" w:sz="4" w:space="0" w:color="678C94"/>
              <w:tl2br w:val="nil"/>
              <w:tr2bl w:val="nil"/>
            </w:tcBorders>
            <w:shd w:val="clear" w:color="auto" w:fill="002060"/>
            <w:vAlign w:val="center"/>
          </w:tcPr>
          <w:p w:rsidR="00B3170E" w:rsidRPr="00115B47" w:rsidRDefault="00B3170E" w:rsidP="00E50D99">
            <w:pPr>
              <w:pStyle w:val="3"/>
              <w:spacing w:before="0" w:after="0"/>
              <w:rPr>
                <w:color w:val="FFFFFF" w:themeColor="background1"/>
                <w:sz w:val="20"/>
                <w:szCs w:val="20"/>
                <w:lang w:val="uk-UA"/>
              </w:rPr>
            </w:pPr>
            <w:r w:rsidRPr="00115B47">
              <w:rPr>
                <w:color w:val="FFFFFF" w:themeColor="background1"/>
                <w:sz w:val="20"/>
                <w:szCs w:val="20"/>
                <w:lang w:val="uk-UA"/>
              </w:rPr>
              <w:t>Стратегічна ціль 2. Громада відкрита для людини</w:t>
            </w:r>
          </w:p>
        </w:tc>
      </w:tr>
      <w:tr w:rsidR="00B3170E" w:rsidRPr="00115B47" w:rsidTr="00E50D99">
        <w:trPr>
          <w:trHeight w:val="420"/>
          <w:tblHeader/>
        </w:trPr>
        <w:tc>
          <w:tcPr>
            <w:tcW w:w="1353" w:type="pct"/>
            <w:tcBorders>
              <w:top w:val="single" w:sz="4" w:space="0" w:color="678C94"/>
              <w:left w:val="single" w:sz="4" w:space="0" w:color="678C94"/>
              <w:bottom w:val="single" w:sz="4" w:space="0" w:color="678C94"/>
              <w:right w:val="single" w:sz="4" w:space="0" w:color="678C94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B3170E" w:rsidRPr="00115B47" w:rsidRDefault="00B3170E" w:rsidP="00E50D99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Оперативні цілі</w:t>
            </w:r>
          </w:p>
        </w:tc>
        <w:tc>
          <w:tcPr>
            <w:tcW w:w="3647" w:type="pct"/>
            <w:tcBorders>
              <w:top w:val="single" w:sz="4" w:space="0" w:color="678C94"/>
              <w:left w:val="single" w:sz="4" w:space="0" w:color="678C94"/>
              <w:bottom w:val="single" w:sz="4" w:space="0" w:color="678C94"/>
              <w:right w:val="single" w:sz="4" w:space="0" w:color="678C94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B3170E" w:rsidRPr="00115B47" w:rsidRDefault="00B3170E" w:rsidP="00E50D99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</w:tr>
      <w:tr w:rsidR="0032438D" w:rsidRPr="00115B47" w:rsidTr="00B3170E">
        <w:trPr>
          <w:trHeight w:val="866"/>
        </w:trPr>
        <w:tc>
          <w:tcPr>
            <w:tcW w:w="1353" w:type="pct"/>
            <w:vMerge w:val="restart"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eastAsia="Andale Sans UI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>2.1. Розвиток людського потенціалу</w:t>
            </w: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 w:eastAsia="it-IT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2.1.1 Створення умов для розвитку освіти в громаді, через  матеріально-технічне забезпечення закладів дошкільної, початкової та загальної освіти громади та професійного зростання освітян</w:t>
            </w:r>
          </w:p>
        </w:tc>
      </w:tr>
      <w:tr w:rsidR="0032438D" w:rsidRPr="00115B47" w:rsidTr="00B3170E">
        <w:trPr>
          <w:trHeight w:val="850"/>
        </w:trPr>
        <w:tc>
          <w:tcPr>
            <w:tcW w:w="1353" w:type="pct"/>
            <w:vMerge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2.1.2 Розвиток позашкілля – основа для творчого розвитку особистостей та інтелектуального самовдосконалення дітей та молоді</w:t>
            </w:r>
          </w:p>
        </w:tc>
      </w:tr>
      <w:tr w:rsidR="0032438D" w:rsidRPr="00115B47" w:rsidTr="00B3170E">
        <w:trPr>
          <w:trHeight w:val="408"/>
        </w:trPr>
        <w:tc>
          <w:tcPr>
            <w:tcW w:w="1353" w:type="pct"/>
            <w:vMerge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2.1.3 Підтримання належного стану здоров’я населення громади</w:t>
            </w:r>
          </w:p>
        </w:tc>
      </w:tr>
      <w:tr w:rsidR="0032438D" w:rsidRPr="00115B47" w:rsidTr="00B3170E">
        <w:trPr>
          <w:trHeight w:val="562"/>
        </w:trPr>
        <w:tc>
          <w:tcPr>
            <w:tcW w:w="1353" w:type="pct"/>
            <w:vMerge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2.1.4 Створення умов для реабілітації, занять фізичною культурою та спортом, залучення до здорового способу життя жителів громади</w:t>
            </w:r>
          </w:p>
        </w:tc>
      </w:tr>
      <w:tr w:rsidR="0032438D" w:rsidRPr="00115B47" w:rsidTr="00B3170E">
        <w:trPr>
          <w:trHeight w:val="786"/>
        </w:trPr>
        <w:tc>
          <w:tcPr>
            <w:tcW w:w="1353" w:type="pct"/>
            <w:vMerge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2.1.5 Збереження та популяризація народних звичаїв та традицій в сфері культури. Відродження традицій ф</w:t>
            </w:r>
            <w:r w:rsidRPr="00115B4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uk-UA"/>
              </w:rPr>
              <w:t>естивалів та ярмарок в громаді</w:t>
            </w:r>
          </w:p>
        </w:tc>
      </w:tr>
      <w:tr w:rsidR="0032438D" w:rsidRPr="00115B47" w:rsidTr="00B3170E">
        <w:trPr>
          <w:trHeight w:val="633"/>
        </w:trPr>
        <w:tc>
          <w:tcPr>
            <w:tcW w:w="1353" w:type="pct"/>
            <w:vMerge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2.1.6 Оновлення матеріально-технічного забезпечення закладів культури та об’єктів культурної спадщини</w:t>
            </w:r>
          </w:p>
        </w:tc>
      </w:tr>
      <w:tr w:rsidR="0032438D" w:rsidRPr="00115B47" w:rsidTr="00B3170E">
        <w:trPr>
          <w:trHeight w:val="521"/>
        </w:trPr>
        <w:tc>
          <w:tcPr>
            <w:tcW w:w="1353" w:type="pct"/>
            <w:vMerge w:val="restart"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>2.2. Формування активної життєвої позиції в жителів громади</w:t>
            </w: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2.2.1 Активізація участі жителів в житті громади, через включеність в процес формування місцевих політик та управління громадою</w:t>
            </w:r>
          </w:p>
        </w:tc>
      </w:tr>
      <w:tr w:rsidR="0032438D" w:rsidRPr="00115B47" w:rsidTr="00B3170E">
        <w:trPr>
          <w:trHeight w:val="549"/>
        </w:trPr>
        <w:tc>
          <w:tcPr>
            <w:tcW w:w="1353" w:type="pct"/>
            <w:vMerge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2.2.2 Залучення молоді до життя громади, через впровадження інструментів локальної демократії в громаді</w:t>
            </w:r>
          </w:p>
        </w:tc>
      </w:tr>
      <w:tr w:rsidR="0032438D" w:rsidRPr="00115B47" w:rsidTr="00E50D99">
        <w:tc>
          <w:tcPr>
            <w:tcW w:w="1353" w:type="pct"/>
            <w:vMerge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2.2.3 Сприяння участі громади в програмах транскордонної та міжнародної співпраці, міжсекторального партнерства</w:t>
            </w:r>
          </w:p>
        </w:tc>
      </w:tr>
    </w:tbl>
    <w:p w:rsidR="00115B47" w:rsidRPr="00115B47" w:rsidRDefault="00115B47">
      <w:pPr>
        <w:rPr>
          <w:rFonts w:ascii="Arial" w:hAnsi="Arial" w:cs="Arial"/>
          <w:sz w:val="20"/>
          <w:szCs w:val="20"/>
          <w:lang w:val="uk-UA"/>
        </w:rPr>
      </w:pPr>
    </w:p>
    <w:tbl>
      <w:tblPr>
        <w:tblW w:w="5000" w:type="pct"/>
        <w:tblInd w:w="108" w:type="dxa"/>
        <w:tblBorders>
          <w:top w:val="single" w:sz="4" w:space="0" w:color="678C94"/>
          <w:left w:val="single" w:sz="4" w:space="0" w:color="678C94"/>
          <w:bottom w:val="single" w:sz="4" w:space="0" w:color="678C94"/>
          <w:right w:val="single" w:sz="4" w:space="0" w:color="678C94"/>
          <w:insideH w:val="single" w:sz="4" w:space="0" w:color="678C94"/>
          <w:insideV w:val="single" w:sz="4" w:space="0" w:color="678C94"/>
        </w:tblBorders>
        <w:tblLayout w:type="fixed"/>
        <w:tblLook w:val="01E0"/>
      </w:tblPr>
      <w:tblGrid>
        <w:gridCol w:w="2501"/>
        <w:gridCol w:w="6741"/>
      </w:tblGrid>
      <w:tr w:rsidR="00B3170E" w:rsidRPr="00115B47" w:rsidTr="00E50D99">
        <w:trPr>
          <w:trHeight w:val="386"/>
          <w:tblHeader/>
        </w:trPr>
        <w:tc>
          <w:tcPr>
            <w:tcW w:w="5000" w:type="pct"/>
            <w:gridSpan w:val="2"/>
            <w:tcBorders>
              <w:top w:val="single" w:sz="4" w:space="0" w:color="678C94"/>
              <w:left w:val="single" w:sz="4" w:space="0" w:color="678C94"/>
              <w:bottom w:val="single" w:sz="4" w:space="0" w:color="678C94"/>
              <w:right w:val="single" w:sz="4" w:space="0" w:color="678C94"/>
              <w:tl2br w:val="nil"/>
              <w:tr2bl w:val="nil"/>
            </w:tcBorders>
            <w:shd w:val="clear" w:color="auto" w:fill="002060"/>
            <w:vAlign w:val="center"/>
          </w:tcPr>
          <w:p w:rsidR="00B3170E" w:rsidRPr="00115B47" w:rsidRDefault="00B3170E" w:rsidP="00E50D99">
            <w:pPr>
              <w:pStyle w:val="3"/>
              <w:spacing w:before="0" w:after="0"/>
              <w:rPr>
                <w:color w:val="FFFFFF" w:themeColor="background1"/>
                <w:sz w:val="20"/>
                <w:szCs w:val="20"/>
                <w:lang w:val="uk-UA"/>
              </w:rPr>
            </w:pPr>
            <w:r w:rsidRPr="00115B47">
              <w:rPr>
                <w:color w:val="FFFFFF" w:themeColor="background1"/>
                <w:sz w:val="20"/>
                <w:szCs w:val="20"/>
                <w:lang w:val="uk-UA"/>
              </w:rPr>
              <w:lastRenderedPageBreak/>
              <w:t>Стратегічна ціль 3. Громада розвинутої та енергоефективної інфраструктури, комфортного та безпечного проживання, дружня до довкілля</w:t>
            </w:r>
          </w:p>
        </w:tc>
      </w:tr>
      <w:tr w:rsidR="00B3170E" w:rsidRPr="00115B47" w:rsidTr="00E50D99">
        <w:trPr>
          <w:trHeight w:val="420"/>
          <w:tblHeader/>
        </w:trPr>
        <w:tc>
          <w:tcPr>
            <w:tcW w:w="1353" w:type="pct"/>
            <w:tcBorders>
              <w:top w:val="single" w:sz="4" w:space="0" w:color="678C94"/>
              <w:left w:val="single" w:sz="4" w:space="0" w:color="678C94"/>
              <w:bottom w:val="single" w:sz="4" w:space="0" w:color="678C94"/>
              <w:right w:val="single" w:sz="4" w:space="0" w:color="678C94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B3170E" w:rsidRPr="00115B47" w:rsidRDefault="00B3170E" w:rsidP="00E50D99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Оперативні цілі</w:t>
            </w:r>
          </w:p>
        </w:tc>
        <w:tc>
          <w:tcPr>
            <w:tcW w:w="3647" w:type="pct"/>
            <w:tcBorders>
              <w:top w:val="single" w:sz="4" w:space="0" w:color="678C94"/>
              <w:left w:val="single" w:sz="4" w:space="0" w:color="678C94"/>
              <w:bottom w:val="single" w:sz="4" w:space="0" w:color="678C94"/>
              <w:right w:val="single" w:sz="4" w:space="0" w:color="678C94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B3170E" w:rsidRPr="00115B47" w:rsidRDefault="00B3170E" w:rsidP="00E50D99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</w:tr>
      <w:tr w:rsidR="0032438D" w:rsidRPr="00115B47" w:rsidTr="003B74B4">
        <w:trPr>
          <w:trHeight w:val="787"/>
        </w:trPr>
        <w:tc>
          <w:tcPr>
            <w:tcW w:w="1353" w:type="pct"/>
            <w:vMerge w:val="restart"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eastAsia="Andale Sans UI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>3.1. Будівництво та оновлення мереж та об’єктів інфраструктури в громаді</w:t>
            </w: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 w:eastAsia="it-IT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3.1.1 Відновлення та реконструкція комунальних доріг, облаштування придорожньої інфраструктури в громаді (тротуари, переходи, стоки)</w:t>
            </w:r>
          </w:p>
        </w:tc>
      </w:tr>
      <w:tr w:rsidR="0032438D" w:rsidRPr="00115B47" w:rsidTr="003B74B4">
        <w:trPr>
          <w:trHeight w:val="562"/>
        </w:trPr>
        <w:tc>
          <w:tcPr>
            <w:tcW w:w="1353" w:type="pct"/>
            <w:vMerge/>
            <w:shd w:val="clear" w:color="auto" w:fill="auto"/>
            <w:vAlign w:val="center"/>
          </w:tcPr>
          <w:p w:rsidR="0032438D" w:rsidRPr="00115B47" w:rsidRDefault="0032438D" w:rsidP="00E50D99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E50D99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3.1.2 Оновлення та модернізація в громаді мереж водопостачання та очисних споруд</w:t>
            </w:r>
          </w:p>
        </w:tc>
      </w:tr>
      <w:tr w:rsidR="0032438D" w:rsidRPr="00115B47" w:rsidTr="003B74B4">
        <w:trPr>
          <w:trHeight w:val="548"/>
        </w:trPr>
        <w:tc>
          <w:tcPr>
            <w:tcW w:w="1353" w:type="pct"/>
            <w:vMerge/>
            <w:shd w:val="clear" w:color="auto" w:fill="auto"/>
            <w:vAlign w:val="center"/>
          </w:tcPr>
          <w:p w:rsidR="0032438D" w:rsidRPr="00115B47" w:rsidRDefault="0032438D" w:rsidP="0032438D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32438D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3.1.3 З</w:t>
            </w:r>
            <w:r w:rsidRPr="00115B4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uk-UA"/>
              </w:rPr>
              <w:t>абезпечення доступності в громаді для маломобільних</w:t>
            </w:r>
            <w:bookmarkStart w:id="2" w:name="_Hlk17325243"/>
            <w:r w:rsidRPr="00115B4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uk-UA"/>
              </w:rPr>
              <w:t xml:space="preserve"> груп населення</w:t>
            </w:r>
            <w:bookmarkEnd w:id="2"/>
            <w:r w:rsidRPr="00115B4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uk-UA"/>
              </w:rPr>
              <w:t xml:space="preserve"> (безбар’єрни</w:t>
            </w:r>
            <w:r w:rsidR="002A15E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uk-UA"/>
              </w:rPr>
              <w:t>й</w:t>
            </w:r>
            <w:r w:rsidRPr="00115B4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uk-UA"/>
              </w:rPr>
              <w:t xml:space="preserve"> простір)</w:t>
            </w:r>
            <w:r w:rsidR="00CC0A1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uk-UA"/>
              </w:rPr>
              <w:t xml:space="preserve"> та с</w:t>
            </w:r>
            <w:r w:rsidR="00CC0A14" w:rsidRPr="00115B47">
              <w:rPr>
                <w:rFonts w:ascii="Arial" w:hAnsi="Arial" w:cs="Arial"/>
                <w:sz w:val="20"/>
                <w:szCs w:val="20"/>
                <w:lang w:val="uk-UA"/>
              </w:rPr>
              <w:t>творення в громаді сучасних громадських просторів</w:t>
            </w:r>
          </w:p>
        </w:tc>
      </w:tr>
      <w:tr w:rsidR="001710EC" w:rsidRPr="00115B47" w:rsidTr="003B74B4">
        <w:trPr>
          <w:trHeight w:val="548"/>
        </w:trPr>
        <w:tc>
          <w:tcPr>
            <w:tcW w:w="1353" w:type="pct"/>
            <w:vMerge w:val="restart"/>
            <w:shd w:val="clear" w:color="auto" w:fill="auto"/>
            <w:vAlign w:val="center"/>
          </w:tcPr>
          <w:p w:rsidR="001710EC" w:rsidRPr="00115B47" w:rsidRDefault="001710EC" w:rsidP="0032438D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>3.2. Безпечне, енергоефективне та комфортне життя в громаді</w:t>
            </w:r>
          </w:p>
        </w:tc>
        <w:tc>
          <w:tcPr>
            <w:tcW w:w="3647" w:type="pct"/>
            <w:shd w:val="clear" w:color="auto" w:fill="auto"/>
          </w:tcPr>
          <w:p w:rsidR="001710EC" w:rsidRPr="00115B47" w:rsidRDefault="001710EC" w:rsidP="0032438D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bookmarkStart w:id="3" w:name="_Hlk17325363"/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3.2.1 Впровадження системи енергоаудиту та енергомоніторингу в комунальних установах громади</w:t>
            </w:r>
            <w:bookmarkEnd w:id="3"/>
            <w:r w:rsidR="00EB79CA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30398B" w:rsidRPr="00115B47">
              <w:rPr>
                <w:rFonts w:ascii="Arial" w:hAnsi="Arial" w:cs="Arial"/>
                <w:sz w:val="20"/>
                <w:szCs w:val="20"/>
                <w:lang w:val="uk-UA"/>
              </w:rPr>
              <w:t xml:space="preserve"> впровадження </w:t>
            </w:r>
            <w:r w:rsidR="0030398B">
              <w:rPr>
                <w:rFonts w:ascii="Arial" w:hAnsi="Arial" w:cs="Arial"/>
                <w:sz w:val="20"/>
                <w:szCs w:val="20"/>
                <w:lang w:val="uk-UA"/>
              </w:rPr>
              <w:t xml:space="preserve">в цих установах </w:t>
            </w:r>
            <w:r w:rsidR="0030398B" w:rsidRPr="00115B47">
              <w:rPr>
                <w:rFonts w:ascii="Arial" w:hAnsi="Arial" w:cs="Arial"/>
                <w:sz w:val="20"/>
                <w:szCs w:val="20"/>
                <w:lang w:val="uk-UA"/>
              </w:rPr>
              <w:t>енергозберігаючих технологій</w:t>
            </w:r>
          </w:p>
        </w:tc>
      </w:tr>
      <w:tr w:rsidR="001710EC" w:rsidRPr="00115B47" w:rsidTr="003B74B4">
        <w:trPr>
          <w:trHeight w:val="549"/>
        </w:trPr>
        <w:tc>
          <w:tcPr>
            <w:tcW w:w="1353" w:type="pct"/>
            <w:vMerge/>
            <w:shd w:val="clear" w:color="auto" w:fill="auto"/>
            <w:vAlign w:val="center"/>
          </w:tcPr>
          <w:p w:rsidR="001710EC" w:rsidRPr="00115B47" w:rsidRDefault="001710EC" w:rsidP="0032438D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1710EC" w:rsidRPr="00115B47" w:rsidRDefault="001710EC" w:rsidP="0032438D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3.2.</w:t>
            </w:r>
            <w:r w:rsidR="008148E7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 xml:space="preserve"> Розвиток інфраструктури безпеки в громаді, в т.ч. оновлення та розширення системи відеоспостереження на території громади</w:t>
            </w:r>
          </w:p>
        </w:tc>
      </w:tr>
      <w:tr w:rsidR="001710EC" w:rsidRPr="00115B47" w:rsidTr="003B74B4">
        <w:trPr>
          <w:trHeight w:val="324"/>
        </w:trPr>
        <w:tc>
          <w:tcPr>
            <w:tcW w:w="1353" w:type="pct"/>
            <w:vMerge/>
            <w:shd w:val="clear" w:color="auto" w:fill="auto"/>
            <w:vAlign w:val="center"/>
          </w:tcPr>
          <w:p w:rsidR="001710EC" w:rsidRPr="00115B47" w:rsidRDefault="001710EC" w:rsidP="0032438D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1710EC" w:rsidRPr="00115B47" w:rsidRDefault="001710EC" w:rsidP="0032438D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3.2.</w:t>
            </w:r>
            <w:r w:rsidR="008148E7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 xml:space="preserve"> Забезпечення екологічної безпеки в громаді</w:t>
            </w:r>
            <w:r w:rsidR="008148E7">
              <w:rPr>
                <w:rFonts w:ascii="Arial" w:hAnsi="Arial" w:cs="Arial"/>
                <w:sz w:val="20"/>
                <w:szCs w:val="20"/>
                <w:lang w:val="uk-UA"/>
              </w:rPr>
              <w:t xml:space="preserve">, в т.ч. </w:t>
            </w:r>
            <w:r w:rsidR="008148E7" w:rsidRPr="00115B47">
              <w:rPr>
                <w:rFonts w:ascii="Arial" w:hAnsi="Arial" w:cs="Arial"/>
                <w:sz w:val="20"/>
                <w:szCs w:val="20"/>
                <w:lang w:val="uk-UA"/>
              </w:rPr>
              <w:t>протипаводков</w:t>
            </w:r>
            <w:r w:rsidR="00980DA2">
              <w:rPr>
                <w:rFonts w:ascii="Arial" w:hAnsi="Arial" w:cs="Arial"/>
                <w:sz w:val="20"/>
                <w:szCs w:val="20"/>
                <w:lang w:val="uk-UA"/>
              </w:rPr>
              <w:t>ої</w:t>
            </w:r>
          </w:p>
        </w:tc>
      </w:tr>
      <w:tr w:rsidR="0032438D" w:rsidRPr="00115B47" w:rsidTr="003B74B4">
        <w:trPr>
          <w:trHeight w:val="534"/>
        </w:trPr>
        <w:tc>
          <w:tcPr>
            <w:tcW w:w="1353" w:type="pct"/>
            <w:vMerge w:val="restart"/>
            <w:shd w:val="clear" w:color="auto" w:fill="auto"/>
            <w:vAlign w:val="center"/>
          </w:tcPr>
          <w:p w:rsidR="0032438D" w:rsidRPr="00115B47" w:rsidRDefault="0032438D" w:rsidP="0032438D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>3.</w:t>
            </w:r>
            <w:r w:rsidR="001710EC"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>3</w:t>
            </w:r>
            <w:r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>. Планування розвитку громади</w:t>
            </w: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32438D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3.</w:t>
            </w:r>
            <w:r w:rsidR="001710EC" w:rsidRPr="00115B47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.1 Розробка нових та коригування існуючих планувальних документів</w:t>
            </w:r>
          </w:p>
        </w:tc>
      </w:tr>
      <w:tr w:rsidR="0032438D" w:rsidRPr="00115B47" w:rsidTr="003B74B4">
        <w:trPr>
          <w:trHeight w:val="535"/>
        </w:trPr>
        <w:tc>
          <w:tcPr>
            <w:tcW w:w="1353" w:type="pct"/>
            <w:vMerge/>
            <w:shd w:val="clear" w:color="auto" w:fill="auto"/>
            <w:vAlign w:val="center"/>
          </w:tcPr>
          <w:p w:rsidR="0032438D" w:rsidRPr="00115B47" w:rsidRDefault="0032438D" w:rsidP="0032438D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32438D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3.</w:t>
            </w:r>
            <w:r w:rsidR="001710EC" w:rsidRPr="00115B47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.2 Впровадження інформаційних технологій в життя громади (діджиталізація громади)</w:t>
            </w:r>
          </w:p>
        </w:tc>
      </w:tr>
      <w:tr w:rsidR="0032438D" w:rsidRPr="00115B47" w:rsidTr="003B74B4">
        <w:trPr>
          <w:trHeight w:val="311"/>
        </w:trPr>
        <w:tc>
          <w:tcPr>
            <w:tcW w:w="1353" w:type="pct"/>
            <w:vMerge w:val="restart"/>
            <w:shd w:val="clear" w:color="auto" w:fill="auto"/>
            <w:vAlign w:val="center"/>
          </w:tcPr>
          <w:p w:rsidR="0032438D" w:rsidRPr="00115B47" w:rsidRDefault="0032438D" w:rsidP="0032438D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>3.</w:t>
            </w:r>
            <w:r w:rsidR="001710EC"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  <w:r w:rsidRPr="00115B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uk-UA"/>
              </w:rPr>
              <w:t>. Громада дружня до довкілля</w:t>
            </w: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32438D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3.</w:t>
            </w:r>
            <w:r w:rsidR="001710EC" w:rsidRPr="00115B47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.1 Благоустрій та оновлення зелених зон громади</w:t>
            </w:r>
          </w:p>
        </w:tc>
      </w:tr>
      <w:tr w:rsidR="0032438D" w:rsidRPr="00115B47" w:rsidTr="003B74B4">
        <w:trPr>
          <w:trHeight w:val="535"/>
        </w:trPr>
        <w:tc>
          <w:tcPr>
            <w:tcW w:w="1353" w:type="pct"/>
            <w:vMerge/>
            <w:shd w:val="clear" w:color="auto" w:fill="auto"/>
            <w:vAlign w:val="center"/>
          </w:tcPr>
          <w:p w:rsidR="0032438D" w:rsidRPr="00115B47" w:rsidRDefault="0032438D" w:rsidP="0032438D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32438D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3.</w:t>
            </w:r>
            <w:r w:rsidR="001710EC" w:rsidRPr="00115B47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.2 Розробка та впровадження системи поводження з ТПВ на території громади</w:t>
            </w:r>
          </w:p>
        </w:tc>
      </w:tr>
      <w:tr w:rsidR="0032438D" w:rsidRPr="00115B47" w:rsidTr="003B74B4">
        <w:trPr>
          <w:trHeight w:val="563"/>
        </w:trPr>
        <w:tc>
          <w:tcPr>
            <w:tcW w:w="1353" w:type="pct"/>
            <w:vMerge/>
            <w:shd w:val="clear" w:color="auto" w:fill="auto"/>
            <w:vAlign w:val="center"/>
          </w:tcPr>
          <w:p w:rsidR="0032438D" w:rsidRPr="00115B47" w:rsidRDefault="0032438D" w:rsidP="0032438D">
            <w:pPr>
              <w:rPr>
                <w:rFonts w:ascii="Arial" w:hAnsi="Arial" w:cs="Arial"/>
                <w:color w:val="2F5496"/>
                <w:sz w:val="20"/>
                <w:szCs w:val="20"/>
                <w:lang w:val="uk-UA"/>
              </w:rPr>
            </w:pPr>
          </w:p>
        </w:tc>
        <w:tc>
          <w:tcPr>
            <w:tcW w:w="3647" w:type="pct"/>
            <w:shd w:val="clear" w:color="auto" w:fill="auto"/>
          </w:tcPr>
          <w:p w:rsidR="0032438D" w:rsidRPr="00115B47" w:rsidRDefault="0032438D" w:rsidP="0032438D">
            <w:pPr>
              <w:pStyle w:val="a3"/>
              <w:tabs>
                <w:tab w:val="left" w:pos="320"/>
              </w:tabs>
              <w:suppressAutoHyphens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3.</w:t>
            </w:r>
            <w:r w:rsidR="001710EC" w:rsidRPr="00115B47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Pr="00115B47">
              <w:rPr>
                <w:rFonts w:ascii="Arial" w:hAnsi="Arial" w:cs="Arial"/>
                <w:sz w:val="20"/>
                <w:szCs w:val="20"/>
                <w:lang w:val="uk-UA"/>
              </w:rPr>
              <w:t>.3 Забезпечення громади необхідним обладнанням та транспортом для прибирання території громади</w:t>
            </w:r>
          </w:p>
        </w:tc>
      </w:tr>
    </w:tbl>
    <w:p w:rsidR="0032438D" w:rsidRPr="00115B47" w:rsidRDefault="0032438D">
      <w:pPr>
        <w:rPr>
          <w:rFonts w:ascii="Arial" w:hAnsi="Arial" w:cs="Arial"/>
          <w:sz w:val="20"/>
          <w:szCs w:val="20"/>
        </w:rPr>
      </w:pPr>
    </w:p>
    <w:sectPr w:rsidR="0032438D" w:rsidRPr="00115B47" w:rsidSect="00AA3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2438D"/>
    <w:rsid w:val="0009334F"/>
    <w:rsid w:val="00115B47"/>
    <w:rsid w:val="001710EC"/>
    <w:rsid w:val="001E464F"/>
    <w:rsid w:val="002A15E8"/>
    <w:rsid w:val="002E5161"/>
    <w:rsid w:val="0030398B"/>
    <w:rsid w:val="00307022"/>
    <w:rsid w:val="0032438D"/>
    <w:rsid w:val="003B74B4"/>
    <w:rsid w:val="00536DC6"/>
    <w:rsid w:val="0060584C"/>
    <w:rsid w:val="006D489D"/>
    <w:rsid w:val="008148E7"/>
    <w:rsid w:val="00883387"/>
    <w:rsid w:val="00980DA2"/>
    <w:rsid w:val="00AA3062"/>
    <w:rsid w:val="00B3170E"/>
    <w:rsid w:val="00CC0A14"/>
    <w:rsid w:val="00E80F8B"/>
    <w:rsid w:val="00E82BF8"/>
    <w:rsid w:val="00EB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8D"/>
  </w:style>
  <w:style w:type="paragraph" w:styleId="3">
    <w:name w:val="heading 3"/>
    <w:basedOn w:val="a"/>
    <w:next w:val="a"/>
    <w:link w:val="30"/>
    <w:qFormat/>
    <w:rsid w:val="0032438D"/>
    <w:pPr>
      <w:keepNext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438D"/>
    <w:rPr>
      <w:rFonts w:ascii="Arial" w:eastAsia="Times New Roman" w:hAnsi="Arial" w:cs="Arial"/>
      <w:b/>
      <w:bCs/>
      <w:kern w:val="0"/>
      <w:sz w:val="26"/>
      <w:szCs w:val="26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32438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2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Залужний</dc:creator>
  <cp:lastModifiedBy>Vision</cp:lastModifiedBy>
  <cp:revision>2</cp:revision>
  <dcterms:created xsi:type="dcterms:W3CDTF">2023-07-03T09:08:00Z</dcterms:created>
  <dcterms:modified xsi:type="dcterms:W3CDTF">2023-07-03T09:08:00Z</dcterms:modified>
</cp:coreProperties>
</file>