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6C" w:rsidRPr="00094F6C" w:rsidRDefault="00094F6C" w:rsidP="00094F6C">
      <w:pPr>
        <w:shd w:val="clear" w:color="auto" w:fill="FBFBFB"/>
        <w:spacing w:before="375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Шановні роботодавці!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Державна служба зайнятості пропонує Вам партнерство і взаємовигідну співпрацю та запрошує скористатися комплексом послуг: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Законом України від 21 вересня 2022 року № 2622-ІХ «Про внесення змін до деяких законодавчих актів України щодо реформування служби зайнятості, соціального страхування на випадок безробіття, сприяння продуктивній зайнятості населення, у тому числі молоді, та впровадження нових активних програм на ринку праці» запроваджено нові компенсаторні механізми працевлаштування зареєстрованих безробітних, а саме: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Компенсація ЄВ</w:t>
      </w:r>
    </w:p>
    <w:p w:rsidR="00094F6C" w:rsidRPr="00094F6C" w:rsidRDefault="00094F6C" w:rsidP="00094F6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розмірі єдиного внеску (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не більше подвійного розміру мінімального страхового внеску)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 працевлаштування не менше ніж на два роки осіб, які:</w:t>
      </w:r>
    </w:p>
    <w:p w:rsidR="00094F6C" w:rsidRPr="00094F6C" w:rsidRDefault="00094F6C" w:rsidP="00094F6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мають додаткові гарантії у сприянні працевлаштуванню та перебувають у статусі зареєстрованого безробітного понад один місяць (набирає чинності з 29.01.2023 року);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перебувають у статусі зареєстрованого безробітного понад шість місяців (набирає чинності з 29.04.2023 року).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Суб’єктам малого підприємництва в розмірі єдиного внеску за працевлаштування  зареєстрованих безробітних на нові робочі місця не менше ніж на два роки (набирає чинності з 29.01.2023 року).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Загальна тривалість виплати компенсації становить 12 місяців.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Компенсація 50% фактичних витрат на оплату праці 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(набирає чинності з 29.01.2023 року)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Компенсування 50 відсотків фактичних витрат роботодавцю на оплату праці (але не більше розміру мінімальної заробітної плати) за працевлаштування осіб, які перебувають у статусі зареєстрованого безробітного понад один місяць: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особи з інвалідністю,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учасників бойових дій,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яким до настання права на пенсію за віком залишилося не більше п'яти років.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Загальна тривалість виплати компенсації становить 6 місяців.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Компенсація 50% ЄВ 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(набирає чинності з 29.01.2023 року)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працевлаштування працівників на нові робочі місця з заробітною платою в розмірі не менше ніж три мінімальні протягом наступних 12 календарних місяців роботодавцю компенсуються фактичні витрати у розмірі 50 відсотків суми нарахованого єдиного внеску.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Компенсація 50 % мінімальної заробітної плати 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(набирає чинності з 29.04.2023 року)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Компенсування 50 відсотків мінімальної заробітної плати за працевлаштування безробітних осіб з числа молоді.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Загальна тривалість виплати компенсації становить не більше шести місяців.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Вивчення потреб роботодавця та надання допомоги щодо укомплектування підприємств персоналом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Державна служба зайнятості володіє найбільшою базою вакансій та шукачів роботи в Україні.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Інформація про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вільні робочі місця розмі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щується в електронній базі вакансій Державної служби зайнятості, на стендах, Єдиному порталі вакансій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jobportal.dcz.gov.ua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 та веб-сайті служби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зайнятості </w:t>
      </w:r>
      <w:hyperlink r:id="rId6" w:tgtFrame="_blank" w:history="1">
        <w:r w:rsidRPr="00094F6C">
          <w:rPr>
            <w:rFonts w:ascii="Times New Roman" w:eastAsia="Times New Roman" w:hAnsi="Times New Roman" w:cs="Times New Roman"/>
            <w:color w:val="045BA7"/>
            <w:sz w:val="28"/>
            <w:szCs w:val="28"/>
            <w:lang w:eastAsia="uk-UA"/>
          </w:rPr>
          <w:t>www.dcz.</w:t>
        </w:r>
        <w:proofErr w:type="spellEnd"/>
        <w:r w:rsidRPr="00094F6C">
          <w:rPr>
            <w:rFonts w:ascii="Times New Roman" w:eastAsia="Times New Roman" w:hAnsi="Times New Roman" w:cs="Times New Roman"/>
            <w:color w:val="045BA7"/>
            <w:sz w:val="28"/>
            <w:szCs w:val="28"/>
            <w:lang w:eastAsia="uk-UA"/>
          </w:rPr>
          <w:t>gov.ua</w:t>
        </w:r>
      </w:hyperlink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тощо.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Перегляньте </w:t>
      </w:r>
      <w:proofErr w:type="spellStart"/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відеорезюме</w:t>
      </w:r>
      <w:proofErr w:type="spellEnd"/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шукачів роботи та знайдіть потрібних Вам працівників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Для Вашої зручності та оперативного підбору кандидатів на вакантні посади на каналі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YouTube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розміщені актуальні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відеорезюме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шукачів роботи. Не гайте часу, скористайтесь цим сервісом та отримайте перші враження щодо шукача роботи, який можливо стане вашим найкращим працівником.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Професійне навчання безробітних на замовлення роботодавців для конкретних робочих місць у навчальних закладах, Центрах професійно-технічної освіти державної служби зайнятості України, безпосередньо на виробництві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метою вирішення кадрових потреб підприємств, установ та організацій у робочій силі, пропонуємо скористатись такою соціальною послугою служби зайнятості, як професійне навчання безробітних на замовлення роботодавців під конкретні робочі місця.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Професійне навчання організовується державною службою зайнятості у професійно-технічних та вищих навчальних закладах, Центрах професійно-технічної освіти державної служби зайнятості та безпосередньо на виробництві.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Відповідно до сучасних тенденцій розвитку ринку праці професійне навчання безробітних може здійснюватися на замовлення роботодавців як поточного, так і перспективного характеру.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Задоволення потреб роботодавців у тимчасових працівниках  (організація громадських та інших робіт тимчасового характеру)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Громадські роботи спрямовані на вирішення питання тимчасової зайнятості та матеріальної підтримки громадян, в період відсутності постійної зайнятості.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Законодавством визначено, що громадські та інші роботи тимчасового характеру можуть тривати до 180 календарних днів.  На період участі в громадських та інших роботах тимчасового характеру виплата допомоги по безробіттю призупиняється та поновлюється після припинення участі особи в таких роботах.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Оплата праці проводиться за фактично відпрацьований час із розрахунку мінімальної заробітної плати.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осіб, які беруть участь у громадських  та інших роботах тимчасового характеру, поширюються державні соціальні гарантії, передбачені, зокрема, законодавством про працю та зайнятість населення і загальнообов'язкове державне соціальне страхування.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Програма орієнтована на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: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 зареєстрованих безробітних;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осіб, які перебувають на обліку як такі, що шукають роботу;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-працівників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Види: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роботи соціального характеру та спрямування: надання допомоги особам з інвалідністю, похилого віку, родинам  учасників АТО, допомога в геріатричних закладах, супровід осіб з інвалідністю тощо;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роботи екологічного характеру та спрямування: благоустрій населених пунктів, ліквідація наслідків стихійних явищ, впорядкування меморіалів,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памятників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кладовищ тощо;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надання послуг інформаційно-консультаційного характеру при управліннях праці та соціального захисту населення.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Фінансування організації робіт тимчасового характеру здійснюється за рахунок коштів роботодавців та інших не заборонених законодавством джерел.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(посилання на постанову КМУ від 20.03.2013 № 175, розміщену на  офіційному сайті ВРУ </w:t>
      </w:r>
      <w:hyperlink r:id="rId7" w:tgtFrame="_blank" w:history="1">
        <w:r w:rsidRPr="00094F6C">
          <w:rPr>
            <w:rFonts w:ascii="Times New Roman" w:eastAsia="Times New Roman" w:hAnsi="Times New Roman" w:cs="Times New Roman"/>
            <w:color w:val="045BA7"/>
            <w:sz w:val="28"/>
            <w:szCs w:val="28"/>
            <w:lang w:eastAsia="uk-UA"/>
          </w:rPr>
          <w:t>http://zakon3.rada.gov.ua/laws/show/175-2013-п</w:t>
        </w:r>
      </w:hyperlink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).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Організація суспільно корисних робіт у період воєнного стану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разі запровадження </w:t>
      </w: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воєнного стану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військове командування разом із військовими адміністраціями (у разі їх утворення) самостійно або із залученням органів виконавчої влади, Ради міністрів Автономної Республіки Крим, органів місцевого самоврядування, </w:t>
      </w: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можуть,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окрім інших заходів правового режиму, </w:t>
      </w: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запроваджувати трудову повинність для працездатних осіб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(стаття 8 ЗУ «Про правовий режим воєнного стану) </w:t>
      </w: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через організацію та проведення суспільно корисних робіт.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Такі роботи спрямовані на здійснення заходів оборонного характеру, а також ліквідацію надзвичайних ситуацій техногенного, природного та воєнного характеру, які виникли в період воєнного стану, та їх наслідків.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Організаторами таких робіт є 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військове командування спільно з військовими адміністраціями.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Підставою 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їх проведення є рішення про запровадження трудової повинності та залучення працездатних осіб до суспільно корисних робіт, в якому зазначається 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обґрунтування необхідності проведення таких робіт; критерії відбору працівників (вік, професія, спеціальність), орієнтовна чисельність; вид, перелік видів суспільно корисних робіт тощо.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 суспільно корисних робіт можуть бути залучені 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працездатні особи, у тому числі ті, що не підлягають призову на військову службу, які за віком і станом здоров’я не мають обмежень до роботи в умовах воєнного стану, а саме:</w:t>
      </w:r>
    </w:p>
    <w:p w:rsidR="00094F6C" w:rsidRPr="00094F6C" w:rsidRDefault="00094F6C" w:rsidP="00094F6C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зареєстровані безробітні та інші незайняті особи, зокрема внутрішньо переміщені;</w:t>
      </w:r>
    </w:p>
    <w:p w:rsidR="00094F6C" w:rsidRPr="00094F6C" w:rsidRDefault="00094F6C" w:rsidP="00094F6C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працівники функціонуючих в умовах воєнного стану підприємств особи, зайняті в особистому селянському господарстві;</w:t>
      </w:r>
    </w:p>
    <w:p w:rsidR="00094F6C" w:rsidRPr="00094F6C" w:rsidRDefault="00094F6C" w:rsidP="00094F6C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студенти вищих, учні та слухачі професійно-технічних навчальних закладів;</w:t>
      </w:r>
    </w:p>
    <w:p w:rsidR="00094F6C" w:rsidRPr="00094F6C" w:rsidRDefault="00094F6C" w:rsidP="00094F6C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особи, які забезпечують себе роботою самостійно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Види робіт 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затверджено постановою КМУ від 13.07.2011 № 753, зокрема:</w:t>
      </w:r>
    </w:p>
    <w:p w:rsidR="00094F6C" w:rsidRPr="00094F6C" w:rsidRDefault="00094F6C" w:rsidP="00094F6C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ремонтно-відновлювальні роботи, насамперед роботи, що виконуються на об’єктах забезпечення життєдіяльності</w:t>
      </w:r>
    </w:p>
    <w:p w:rsidR="00094F6C" w:rsidRPr="00094F6C" w:rsidRDefault="00094F6C" w:rsidP="00094F6C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розбір завалів, розчищення залізничних колій та автомобільних доріг</w:t>
      </w:r>
    </w:p>
    <w:p w:rsidR="00094F6C" w:rsidRPr="00094F6C" w:rsidRDefault="00094F6C" w:rsidP="00094F6C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будівництво захисних споруд цивільного захисту,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швидкоспоруджуваних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захисних споруд цивільного захисту та створення найпростіших укриттів, протизсувних,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протиповеневих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протиселевих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протилавинних, протиерозійних та інших інженерних споруд спеціального призначення</w:t>
      </w:r>
    </w:p>
    <w:p w:rsidR="00094F6C" w:rsidRPr="00094F6C" w:rsidRDefault="00094F6C" w:rsidP="00094F6C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організація забезпечення життєдіяльності громадян, що постраждали внаслідок бойових дій тощо.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осіб, які беруть участь у суспільно корисних роботах, поширюються державні соціальні гарантії, передбачені, зокрема, законодавством про працю та зайнятість населення і загальнообов'язкове державне соціальне страхування.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період участі в суспільно корисних роботах виплата допомоги по безробіттю призупиняється та поновлюється після припинення участі особи в таких роботах.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Фінансування робіт здійснюється:</w:t>
      </w:r>
    </w:p>
    <w:p w:rsidR="00094F6C" w:rsidRPr="00094F6C" w:rsidRDefault="00094F6C" w:rsidP="00094F6C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рахунок коштів замовника або коштів місцевих держадміністрацій або благодійних внесків чи пожертвувань, або інших джерел, не заборонених законодавством;</w:t>
      </w:r>
    </w:p>
    <w:p w:rsidR="00094F6C" w:rsidRPr="00094F6C" w:rsidRDefault="00094F6C" w:rsidP="00094F6C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зареєстрованих безробітних, в тому числі за рахунок коштів Фонду загальнообов’язкового державного соціального страхування на випадок безробіття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Оплата праці проводиться за фактично відпрацьований час із розрахунку мінімальної заробітної плати (з 01.10.2022 - 6 700 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грн</w:t>
      </w:r>
      <w:proofErr w:type="spellEnd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Підстава:</w:t>
      </w:r>
    </w:p>
    <w:p w:rsidR="00094F6C" w:rsidRPr="00094F6C" w:rsidRDefault="00094F6C" w:rsidP="00094F6C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ЗУ «Про правовий режим воєнного стану» (стаття 8)</w:t>
      </w:r>
      <w:proofErr w:type="spellStart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hyperlink r:id="rId8" w:anchor="Text" w:tgtFrame="_blank" w:history="1">
        <w:r w:rsidRPr="00094F6C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http</w:t>
        </w:r>
        <w:proofErr w:type="spellEnd"/>
        <w:r w:rsidRPr="00094F6C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s://zakon.rada.gov.ua/laws/show/389-19#Text</w:t>
        </w:r>
      </w:hyperlink>
    </w:p>
    <w:p w:rsidR="00094F6C" w:rsidRPr="00094F6C" w:rsidRDefault="00094F6C" w:rsidP="00094F6C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Постанова Кабінету Міністрів України від 13.07.2011 № 753, якою затверджено Порядок залучення працездатних осіб до суспільно корисних робіт в умовах воєнного </w:t>
      </w:r>
      <w:proofErr w:type="spellStart"/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стану </w:t>
      </w:r>
      <w:hyperlink r:id="rId9" w:anchor="Text" w:tgtFrame="_blank" w:history="1">
        <w:r w:rsidRPr="00094F6C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http</w:t>
        </w:r>
        <w:proofErr w:type="spellEnd"/>
        <w:r w:rsidRPr="00094F6C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s://zakon.rada.gov.ua/laws/show/753-2011-%D0%BF#Text</w:t>
        </w:r>
      </w:hyperlink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Стимулювання роботодавців до створення нових робочих місць шляхом компенсації фактичних витрат у розмірі єдиного внеску на загальнообов’язкове державне соціальне страхування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Роботодавці, які працевлаштували на нові робочі місця громадян, які недостатньо конкурентоспроможні на ринку праці та яким надано статус безробітного мають право на компенсацію фактичних витрат у розмірі єдиного внеску на загальнообов’язкове державне соціальне страхування.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Право на компенсацію також мають роботодавці, які є суб’єктами малого підприємництва та які працевлаштували безробітних на нові робочі місця в пріоритетних видах економічної діяльності строком не менше ніж на два роки за направленням служби зайнятості.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Компенсація виплачується протягом одного року з дня працевлаштування особи за рахунок коштів Фонду загальнообов’язкового державного соціального страхування на випадок безробіття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. (посилання на постанову КМУ від 15.04.2013 № 347, розміщену на  офіційному сайті ВРУ </w:t>
      </w:r>
      <w:hyperlink r:id="rId10" w:tgtFrame="_blank" w:history="1">
        <w:r w:rsidRPr="00094F6C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http://zakon5.rada.gov.ua/laws/show/347-2013-п</w:t>
        </w:r>
      </w:hyperlink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)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Компенсація витрат роботодавця на оплату праці за працевлаштування зареєстрованих безробітних з числа внутрішньо переміщених осіб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Компенсація тривалістю не більше шести календарних місяців надається за умови працевлаштування зареєстрованих безробітних на умовах строкових трудових договорів і збереження гарантій зайнятості таких осіб протягом періоду, що перевищує тривалість виплати у 2 рази.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Компенсація виплачується за кожен непарний місяць роботи протягом року, але не більше ніж за шість календарних місяць в розмірі фактичних витрат на оплату праці, але не вище двох розмірів мінімальної заробітної плати, установленої законом.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Крім того, роботодавець, який працевлаштовує за направленням центру зайнятості безробітного з числа внутрішньо переміщених осіб строком не менш як на 12 місяців, може отримати компенсацію витрат на перепідготовку та підвищення кваліфікації. Сума компенсації встановлюється в межах вартості навчання, але не може перевищувати десятикратний розмір прожиткового мінімуму для працездатних осіб. 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(посилання на постанову КМУ від 08.09.2015  № 696, розміщену на  офіційному сайті ВРУ </w:t>
      </w:r>
      <w:hyperlink r:id="rId11" w:tgtFrame="_blank" w:history="1">
        <w:r w:rsidRPr="00094F6C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http://zakon0.rada.gov.ua/laws/show/696-2015-п</w:t>
        </w:r>
      </w:hyperlink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).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Здійснення комплексу спеціальних заходів у ситуації запланованого вивільнення працівників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Одним із основни</w:t>
      </w:r>
      <w:bookmarkStart w:id="0" w:name="_GoBack"/>
      <w:bookmarkEnd w:id="0"/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 завдань державної служби зайнятості, визначених Законом України «Про зайнятість населення», є участь у реалізації заходів, спрямованих на запобігання масовому вивільненню працівників, профілактика настання страхових випадків, сприяння мобільності робочої сили та зайнятості населення в регіонах з найвищими показниками безробіття, монофункціональних містах та населених пунктах.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Державна служба зайнятості, з метою збереження трудового потенціалу підприємств, проводить відповідну </w:t>
      </w:r>
      <w:proofErr w:type="spellStart"/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упереджувальну</w:t>
      </w:r>
      <w:proofErr w:type="spellEnd"/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роботу, спрямовану на: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залучення органів виконавчої влади та місцевого самоврядування, сторін соціального діалогу до розробки комплексу заходів щодо забезпечення зайнятості працівників, які підлягають вивільненню;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інформування працівників, в тому числі у форматі виїзних семінарів, щодо послуг державної служби зайнятості, роботи в тій самій чи іншій 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місцевості за їх професіями, спеціальностями, кваліфікаціями, а у разі їх відсутності - здійснення підбору іншої роботи з урахуванням індивідуальних побажань і суспільних потреб;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використання механізмів фінансової підтримки підприємств в період тимчасових труднощів, таких як допомога по частковому безробіттю, профілактичні заходи, спрямовані на запобігання настанню страхових випадків;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проведення засідань спеціальних комісій для вжиття заходів щодо запобігання різкому зростанню безробіття в конкретній місцевості під час масового вивільнення працівників.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випадку звернення працівників, державна служба зайнятості сприяє розробленню та реалізації спільних із місцевими органами влади заходів оперативного реагування в ситуації можливого масового вивільнення працівників та пошуку альтернативних варіантів забезпечення їх стабільної зайнятості.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Надання допомоги по частковому безробіттю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(стаття 47 Закону України «Про зайнятість населення»).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Надається з  метою сприяння збереженню зайнятості працівників у разі загрози їх вивільнення, виведення підприємств із стану зупинення (скорочення) виробництва продукції та фінансової підтримки у зв’язку із зупиненням (скороченням) виробництва продукції (виконання робіт, надання послуг) з причин економічного, технологічного характеру, виникнення надзвичайної ситуації, введення надзвичайного або воєнного стану, встановлення карантину.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Допомога по частковому безробіттю надається застрахованим особам (працівникам та фізичним особам - підприємцям) у разі втрати ними частини заробітної плати (доходу) у зв’язку із зупиненням (скороченням) виробництва продукції (виконання робіт, надання послуг) з причин: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економічного,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технологічного характеру,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виникнення надзвичайної ситуації,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введення надзвичайного або воєнного стану,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встановлення карантину.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Право на таку допомогу мають застраховані особи, за яких (які) протягом останніх шести місяців, що передують місяцю, в якому почалося зупинення (скорочення) виробництва продукції (виконання робіт, надання послуг), що призвело до втрати ними частини заробітної плати (доходу), сплачено (сплатили) єдиний внесок на загальнообов’язкове державне соціальне страхування. У разі коли протягом останніх шести місяців до звернення про надання допомоги по частковому безробіттю законодавством надано право 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окремим роботодавцям або фізичним особам - підприємцям, які є застрахованими особами, не сплачувати єдиний внесок на загальнообов’язкове державне соціальне страхування, застосовуються попередні 180 календарних днів до такого періоду.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Допомога надається за зверненням роботодавця або фізичної особи - підприємця, яка є застрахованою особою.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Максимальний розмір допомоги не може перевищувати 50 відсотків розміру мінімальної заробітної плати, встановленої законом.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Тривалість такої виплати не більш як 180 календарних днів сумарно протягом 36 місяців з дня зупинення (скорочення) виробництва продукції (виконання робіт, надання послуг).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Порядок надання допомоги по частковому безробіттю затверджено постановою Кабінету Міністрів України від 21 червня 2022 року № 702.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Профілактичні заходи, спрямовані на запобігання настанню страхових випадків</w:t>
      </w:r>
    </w:p>
    <w:p w:rsidR="00094F6C" w:rsidRPr="00094F6C" w:rsidRDefault="00094F6C" w:rsidP="00094F6C">
      <w:pPr>
        <w:shd w:val="clear" w:color="auto" w:fill="FBFBFB"/>
        <w:spacing w:before="225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упередження негативних наслідків масового вивільнення після отримання від роботодавців форми звітності № 4-ПН «» 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(посилання на наказ Міністерства розвитку економіки, торгівлі та сільського господарства України від 18.03.2021 №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563, розміщений на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офіційному сайті </w:t>
      </w:r>
      <w:proofErr w:type="spellStart"/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ВРУ </w:t>
      </w:r>
      <w:hyperlink r:id="rId12" w:tgtFrame="_blank" w:history="1">
        <w:r w:rsidRPr="00094F6C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h</w:t>
        </w:r>
        <w:proofErr w:type="spellEnd"/>
        <w:r w:rsidRPr="00094F6C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ttps://zakon.rada.gov.ua/laws/show/z0445-21</w:t>
        </w:r>
      </w:hyperlink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uk-UA"/>
        </w:rPr>
        <w:t>)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роботодавці можуть бути залучені до профілактичних заходів, що застосовуються з метою фінансової підтримки роботодавців на період до 6 місяців у період тимчасових труднощів 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(посилання на постанову правління Фонду загальнообов’язкового державного соціального страхування України на випадок безробіття від 29.01.2009 № 94, розміщену </w:t>
      </w:r>
      <w:proofErr w:type="spellStart"/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офіційн</w:t>
      </w:r>
      <w:proofErr w:type="spellEnd"/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ому сайті ВРУ</w:t>
      </w:r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hyperlink r:id="rId13" w:tgtFrame="_blank" w:history="1">
        <w:r w:rsidRPr="00094F6C">
          <w:rPr>
            <w:rFonts w:ascii="Times New Roman" w:eastAsia="Times New Roman" w:hAnsi="Times New Roman" w:cs="Times New Roman"/>
            <w:i/>
            <w:iCs/>
            <w:color w:val="045BA7"/>
            <w:sz w:val="28"/>
            <w:szCs w:val="28"/>
            <w:lang w:eastAsia="uk-UA"/>
          </w:rPr>
          <w:t>http://zakon2.rada.gov.ua/laws/show/z0244-09</w:t>
        </w:r>
      </w:hyperlink>
      <w:r w:rsidRPr="00094F6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094F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).</w:t>
      </w:r>
    </w:p>
    <w:p w:rsidR="00F25992" w:rsidRPr="00094F6C" w:rsidRDefault="00F25992" w:rsidP="00094F6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5992" w:rsidRPr="00094F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C2A"/>
    <w:multiLevelType w:val="multilevel"/>
    <w:tmpl w:val="E45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5E18"/>
    <w:multiLevelType w:val="multilevel"/>
    <w:tmpl w:val="FD10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75982"/>
    <w:multiLevelType w:val="multilevel"/>
    <w:tmpl w:val="510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77707"/>
    <w:multiLevelType w:val="multilevel"/>
    <w:tmpl w:val="52B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E3F75"/>
    <w:multiLevelType w:val="multilevel"/>
    <w:tmpl w:val="74E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63B32"/>
    <w:multiLevelType w:val="multilevel"/>
    <w:tmpl w:val="7826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44540"/>
    <w:multiLevelType w:val="multilevel"/>
    <w:tmpl w:val="C446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C"/>
    <w:rsid w:val="00094F6C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94F6C"/>
    <w:rPr>
      <w:b/>
      <w:bCs/>
    </w:rPr>
  </w:style>
  <w:style w:type="paragraph" w:styleId="a4">
    <w:name w:val="Normal (Web)"/>
    <w:basedOn w:val="a"/>
    <w:uiPriority w:val="99"/>
    <w:semiHidden/>
    <w:unhideWhenUsed/>
    <w:rsid w:val="000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0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94F6C"/>
    <w:rPr>
      <w:i/>
      <w:iCs/>
    </w:rPr>
  </w:style>
  <w:style w:type="character" w:styleId="a6">
    <w:name w:val="Hyperlink"/>
    <w:basedOn w:val="a0"/>
    <w:uiPriority w:val="99"/>
    <w:semiHidden/>
    <w:unhideWhenUsed/>
    <w:rsid w:val="00094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94F6C"/>
    <w:rPr>
      <w:b/>
      <w:bCs/>
    </w:rPr>
  </w:style>
  <w:style w:type="paragraph" w:styleId="a4">
    <w:name w:val="Normal (Web)"/>
    <w:basedOn w:val="a"/>
    <w:uiPriority w:val="99"/>
    <w:semiHidden/>
    <w:unhideWhenUsed/>
    <w:rsid w:val="000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0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94F6C"/>
    <w:rPr>
      <w:i/>
      <w:iCs/>
    </w:rPr>
  </w:style>
  <w:style w:type="character" w:styleId="a6">
    <w:name w:val="Hyperlink"/>
    <w:basedOn w:val="a0"/>
    <w:uiPriority w:val="99"/>
    <w:semiHidden/>
    <w:unhideWhenUsed/>
    <w:rsid w:val="00094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9-19" TargetMode="External"/><Relationship Id="rId13" Type="http://schemas.openxmlformats.org/officeDocument/2006/relationships/hyperlink" Target="http://zakon2.rada.gov.ua/laws/show/z0244-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75-2013-%D0%BF" TargetMode="External"/><Relationship Id="rId12" Type="http://schemas.openxmlformats.org/officeDocument/2006/relationships/hyperlink" Target="https://zakon.rada.gov.ua/laws/show/z0445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z.gov.ua/" TargetMode="External"/><Relationship Id="rId11" Type="http://schemas.openxmlformats.org/officeDocument/2006/relationships/hyperlink" Target="http://zakon0.rada.gov.ua/laws/show/696-2015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347-201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53-2011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10842</Words>
  <Characters>6181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2023-03-08T09:26:00Z</dcterms:created>
  <dcterms:modified xsi:type="dcterms:W3CDTF">2023-03-08T09:27:00Z</dcterms:modified>
</cp:coreProperties>
</file>