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3E" w:rsidRPr="00A95C09" w:rsidRDefault="0081483E" w:rsidP="0081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95C09">
        <w:rPr>
          <w:rFonts w:ascii="Times New Roman" w:hAnsi="Times New Roman" w:cs="Times New Roman"/>
          <w:b/>
          <w:sz w:val="28"/>
          <w:szCs w:val="28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01599270" r:id="rId5"/>
        </w:object>
      </w:r>
      <w:r w:rsidRPr="00A9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81483E" w:rsidRPr="00A95C09" w:rsidRDefault="0081483E" w:rsidP="0081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pacing w:val="80"/>
          <w:sz w:val="28"/>
          <w:szCs w:val="28"/>
        </w:rPr>
        <w:t>УКРАЇНА</w:t>
      </w:r>
    </w:p>
    <w:p w:rsidR="0081483E" w:rsidRPr="00A95C09" w:rsidRDefault="0081483E" w:rsidP="0081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ІЛКІВСЬКА СІЛЬСЬКА РАДА </w:t>
      </w:r>
    </w:p>
    <w:p w:rsidR="0081483E" w:rsidRPr="00A95C09" w:rsidRDefault="0081483E" w:rsidP="0081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>ХУСТСЬКИЙ РАЙОН  ЗАКАРПАТСЬКА  ОБЛАСТЬ</w:t>
      </w:r>
    </w:p>
    <w:p w:rsidR="0081483E" w:rsidRPr="00A95C09" w:rsidRDefault="0081483E" w:rsidP="00814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83E" w:rsidRPr="00A95C09" w:rsidRDefault="0081483E" w:rsidP="00814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І Ш Е Н </w:t>
      </w:r>
      <w:proofErr w:type="spellStart"/>
      <w:proofErr w:type="gramStart"/>
      <w:r w:rsidRPr="00A95C0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A95C09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1483E" w:rsidRPr="00A95C09" w:rsidRDefault="0081483E" w:rsidP="008148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81483E" w:rsidRPr="00A95C09" w:rsidTr="002401D2">
        <w:tc>
          <w:tcPr>
            <w:tcW w:w="4860" w:type="dxa"/>
            <w:hideMark/>
          </w:tcPr>
          <w:p w:rsidR="0081483E" w:rsidRPr="00A95C09" w:rsidRDefault="0081483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26  15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грудня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2021 року                                        </w:t>
            </w:r>
          </w:p>
          <w:p w:rsidR="0081483E" w:rsidRPr="00A95C09" w:rsidRDefault="0081483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село</w:t>
            </w:r>
            <w:proofErr w:type="gram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>ілки</w:t>
            </w:r>
            <w:proofErr w:type="spellEnd"/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1483E" w:rsidRPr="00A95C09" w:rsidRDefault="0081483E" w:rsidP="002401D2">
            <w:pPr>
              <w:spacing w:after="0"/>
              <w:ind w:hanging="13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81483E" w:rsidRPr="00A95C09" w:rsidRDefault="0081483E" w:rsidP="002401D2">
            <w:pPr>
              <w:tabs>
                <w:tab w:val="left" w:pos="1395"/>
              </w:tabs>
              <w:spacing w:after="0"/>
              <w:ind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5C0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№74</w:t>
            </w:r>
          </w:p>
        </w:tc>
      </w:tr>
    </w:tbl>
    <w:p w:rsidR="0081483E" w:rsidRPr="00A95C09" w:rsidRDefault="0081483E" w:rsidP="008148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Про 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вчинення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1483E" w:rsidRPr="00A95C09" w:rsidRDefault="0081483E" w:rsidP="0081483E">
      <w:pPr>
        <w:tabs>
          <w:tab w:val="left" w:pos="1280"/>
          <w:tab w:val="left" w:pos="2580"/>
          <w:tab w:val="center" w:pos="467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правочину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i/>
          <w:sz w:val="28"/>
          <w:szCs w:val="28"/>
        </w:rPr>
        <w:t>рухомого</w:t>
      </w:r>
      <w:proofErr w:type="spellEnd"/>
      <w:r w:rsidRPr="00A95C09">
        <w:rPr>
          <w:rFonts w:ascii="Times New Roman" w:hAnsi="Times New Roman" w:cs="Times New Roman"/>
          <w:b/>
          <w:i/>
          <w:sz w:val="28"/>
          <w:szCs w:val="28"/>
        </w:rPr>
        <w:t xml:space="preserve"> майна</w:t>
      </w:r>
    </w:p>
    <w:p w:rsidR="0081483E" w:rsidRPr="00A95C09" w:rsidRDefault="0081483E" w:rsidP="0081483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483E" w:rsidRPr="00A95C09" w:rsidRDefault="0081483E" w:rsidP="0081483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 Закону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місцеве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самоврядування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пунктів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2, 3, 4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статті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Сімейного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5C09">
        <w:rPr>
          <w:rFonts w:ascii="Times New Roman" w:hAnsi="Times New Roman" w:cs="Times New Roman"/>
          <w:sz w:val="28"/>
          <w:szCs w:val="28"/>
        </w:rPr>
        <w:t xml:space="preserve"> статей 17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18 Закону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12 Закону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5C0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бездомних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безпритульних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пункту 67 постанови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24.09.2008 року № 866 «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A95C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5C09">
        <w:rPr>
          <w:rFonts w:ascii="Times New Roman" w:hAnsi="Times New Roman" w:cs="Times New Roman"/>
          <w:sz w:val="28"/>
          <w:szCs w:val="28"/>
        </w:rPr>
        <w:t>іклування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Марини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Йосипівни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мешканки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Білки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Набережна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71 на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відмову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спадщини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дочки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Ірини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Петрівни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23.12.2008 року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протокольне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07.12.2021 р. №9 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виконавчий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комітет</w:t>
      </w:r>
      <w:proofErr w:type="spellEnd"/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</w:t>
      </w:r>
    </w:p>
    <w:p w:rsidR="0081483E" w:rsidRPr="00A95C09" w:rsidRDefault="0081483E" w:rsidP="0081483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5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В И </w:t>
      </w:r>
      <w:proofErr w:type="gramStart"/>
      <w:r w:rsidRPr="00A95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A95C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І Ш И В:</w:t>
      </w:r>
    </w:p>
    <w:p w:rsidR="0081483E" w:rsidRPr="00A95C09" w:rsidRDefault="0081483E" w:rsidP="0081483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1.Надати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дозвіл</w:t>
      </w:r>
      <w:proofErr w:type="spellEnd"/>
      <w:r w:rsidRPr="00A95C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громадянці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Марині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Йосипівні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мешканці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села</w:t>
      </w:r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ілки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вул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71 на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відмову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прийняття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спадщини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імені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малолітньої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дочки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Ірини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Петрівни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23.12.2008 року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народження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належного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їй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майна, 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праві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спадщину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смерті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Омеляновича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помер 25.10.2014 року (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Свідоцтво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право на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спадщину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законом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05.11.2021 року,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зареєстровано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реєстрі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    №1-1094) -  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½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частини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спадкової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автомашини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марки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CITROEN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модель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Jumper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реєстраційний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АО8386АК, </w:t>
      </w:r>
      <w:proofErr w:type="spellStart"/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випуску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2004, номер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шасі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(кузова, рами) 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VF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BZWJYB</w:t>
      </w: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86073446 на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користь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матері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Марини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Йосипівни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Єдиним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спадкоємцем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вище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згадуваного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залишається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мати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Ластівка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М.Й.</w:t>
      </w:r>
    </w:p>
    <w:p w:rsidR="0081483E" w:rsidRPr="00A95C09" w:rsidRDefault="0081483E" w:rsidP="0081483E">
      <w:pPr>
        <w:tabs>
          <w:tab w:val="left" w:pos="1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2.Контроль за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рішення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начальника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справах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дітей</w:t>
      </w:r>
      <w:proofErr w:type="spellEnd"/>
      <w:proofErr w:type="gram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ілківської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сільської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 Сочка Ганну </w:t>
      </w:r>
      <w:proofErr w:type="spellStart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Петрівну</w:t>
      </w:r>
      <w:proofErr w:type="spellEnd"/>
      <w:r w:rsidRPr="00A95C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44D8" w:rsidRDefault="0081483E" w:rsidP="0081483E">
      <w:r w:rsidRPr="00A9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C09">
        <w:rPr>
          <w:rFonts w:ascii="Times New Roman" w:hAnsi="Times New Roman" w:cs="Times New Roman"/>
          <w:b/>
          <w:bCs/>
          <w:sz w:val="28"/>
          <w:szCs w:val="28"/>
        </w:rPr>
        <w:t>Сільський</w:t>
      </w:r>
      <w:proofErr w:type="spellEnd"/>
      <w:r w:rsidRPr="00A95C09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Василь 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ЕЙКАН                 </w:t>
      </w:r>
    </w:p>
    <w:sectPr w:rsidR="00FB44D8" w:rsidSect="00F5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3E"/>
    <w:rsid w:val="002B5937"/>
    <w:rsid w:val="002F304C"/>
    <w:rsid w:val="0081483E"/>
    <w:rsid w:val="00A15A73"/>
    <w:rsid w:val="00A71F94"/>
    <w:rsid w:val="00F5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3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4</cp:revision>
  <dcterms:created xsi:type="dcterms:W3CDTF">2021-12-21T10:26:00Z</dcterms:created>
  <dcterms:modified xsi:type="dcterms:W3CDTF">2021-12-21T10:41:00Z</dcterms:modified>
</cp:coreProperties>
</file>